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1"/>
        <w:tblpPr w:leftFromText="141" w:rightFromText="141" w:horzAnchor="page" w:tblpX="553" w:tblpY="-996"/>
        <w:tblW w:w="110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52"/>
      </w:tblGrid>
      <w:tr w:rsidR="000451E0" w:rsidRPr="006F5819" w:rsidTr="006F5819">
        <w:trPr>
          <w:trHeight w:val="604"/>
        </w:trPr>
        <w:tc>
          <w:tcPr>
            <w:tcW w:w="11052" w:type="dxa"/>
            <w:shd w:val="clear" w:color="auto" w:fill="auto"/>
          </w:tcPr>
          <w:p w:rsidR="000451E0" w:rsidRPr="006F5819" w:rsidRDefault="000451E0" w:rsidP="000451E0">
            <w:pPr>
              <w:pStyle w:val="TableParagraph"/>
              <w:spacing w:before="4"/>
              <w:jc w:val="left"/>
              <w:rPr>
                <w:rFonts w:ascii="Garamond" w:hAnsi="Garamond"/>
                <w:b/>
                <w:sz w:val="24"/>
                <w:szCs w:val="24"/>
                <w:lang w:val="es-ES"/>
              </w:rPr>
            </w:pPr>
            <w:r w:rsidRPr="006F5819">
              <w:rPr>
                <w:rFonts w:ascii="Garamond" w:hAnsi="Garamond"/>
                <w:b/>
                <w:w w:val="105"/>
                <w:sz w:val="24"/>
                <w:szCs w:val="24"/>
                <w:lang w:val="es-ES"/>
              </w:rPr>
              <w:t>Ejemplo de aplicación 6</w:t>
            </w:r>
            <w:r w:rsidR="009505D4">
              <w:rPr>
                <w:rStyle w:val="EndnoteReference"/>
                <w:rFonts w:ascii="Garamond" w:hAnsi="Garamond"/>
                <w:b/>
                <w:w w:val="105"/>
                <w:sz w:val="24"/>
                <w:szCs w:val="24"/>
                <w:lang w:val="es-ES"/>
              </w:rPr>
              <w:endnoteReference w:id="1"/>
            </w:r>
          </w:p>
          <w:p w:rsidR="000451E0" w:rsidRPr="006F5819" w:rsidRDefault="000451E0" w:rsidP="000451E0">
            <w:pPr>
              <w:pStyle w:val="TableParagraph"/>
              <w:spacing w:before="44"/>
              <w:jc w:val="left"/>
              <w:rPr>
                <w:rFonts w:ascii="Garamond" w:hAnsi="Garamond"/>
                <w:b/>
                <w:sz w:val="24"/>
                <w:szCs w:val="24"/>
                <w:lang w:val="es-ES"/>
              </w:rPr>
            </w:pPr>
            <w:r w:rsidRPr="006F5819">
              <w:rPr>
                <w:rFonts w:ascii="Garamond" w:hAnsi="Garamond"/>
                <w:b/>
                <w:w w:val="105"/>
                <w:sz w:val="24"/>
                <w:szCs w:val="24"/>
                <w:lang w:val="es-ES"/>
              </w:rPr>
              <w:t>Evaluación de si la entidad continúa siendo una empresa en marcha</w:t>
            </w:r>
          </w:p>
        </w:tc>
      </w:tr>
      <w:tr w:rsidR="000451E0" w:rsidRPr="006F5819" w:rsidTr="000451E0">
        <w:trPr>
          <w:trHeight w:val="5190"/>
        </w:trPr>
        <w:tc>
          <w:tcPr>
            <w:tcW w:w="11052" w:type="dxa"/>
          </w:tcPr>
          <w:p w:rsidR="000451E0" w:rsidRPr="006F5819" w:rsidRDefault="000451E0" w:rsidP="000451E0">
            <w:pPr>
              <w:pStyle w:val="TableParagraph"/>
              <w:ind w:left="0"/>
              <w:jc w:val="left"/>
              <w:rPr>
                <w:rFonts w:ascii="Garamond" w:hAnsi="Garamond"/>
                <w:b/>
                <w:sz w:val="24"/>
                <w:szCs w:val="24"/>
                <w:lang w:val="es-ES"/>
              </w:rPr>
            </w:pPr>
            <w:r w:rsidRPr="006F5819">
              <w:rPr>
                <w:rFonts w:ascii="Garamond" w:hAnsi="Garamond"/>
                <w:b/>
                <w:sz w:val="24"/>
                <w:szCs w:val="24"/>
                <w:lang w:val="es-ES"/>
              </w:rPr>
              <w:t xml:space="preserve">  </w:t>
            </w:r>
            <w:r w:rsidRPr="006F5819">
              <w:rPr>
                <w:rFonts w:ascii="Garamond" w:hAnsi="Garamond"/>
                <w:b/>
                <w:w w:val="105"/>
                <w:sz w:val="24"/>
                <w:szCs w:val="24"/>
                <w:lang w:val="es-ES"/>
              </w:rPr>
              <w:t>Contexto</w:t>
            </w:r>
          </w:p>
          <w:p w:rsidR="006F5819" w:rsidRPr="006F5819" w:rsidRDefault="006F5819" w:rsidP="000451E0">
            <w:pPr>
              <w:pStyle w:val="TableParagraph"/>
              <w:spacing w:before="41" w:line="285" w:lineRule="auto"/>
              <w:ind w:left="100" w:right="87"/>
              <w:rPr>
                <w:rFonts w:ascii="Garamond" w:hAnsi="Garamond"/>
                <w:w w:val="105"/>
                <w:sz w:val="24"/>
                <w:szCs w:val="24"/>
                <w:lang w:val="es-ES"/>
              </w:rPr>
            </w:pPr>
          </w:p>
          <w:p w:rsidR="000451E0" w:rsidRPr="006F5819" w:rsidRDefault="000451E0" w:rsidP="000451E0">
            <w:pPr>
              <w:pStyle w:val="TableParagraph"/>
              <w:spacing w:before="41" w:line="285" w:lineRule="auto"/>
              <w:ind w:left="100" w:right="87"/>
              <w:rPr>
                <w:rFonts w:ascii="Garamond" w:hAnsi="Garamond"/>
                <w:sz w:val="24"/>
                <w:szCs w:val="24"/>
                <w:lang w:val="es-ES"/>
              </w:rPr>
            </w:pPr>
            <w:r w:rsidRPr="006F5819">
              <w:rPr>
                <w:rFonts w:ascii="Garamond" w:hAnsi="Garamond"/>
                <w:w w:val="105"/>
                <w:sz w:val="24"/>
                <w:szCs w:val="24"/>
                <w:lang w:val="es-ES"/>
              </w:rPr>
              <w:t>La entidad “D” se encuentra preparando sus estados contables al 29 de febrero de 2020. Sus instalaciones dejaron de operar por la suspensión de actividades y servicios no esenciales que dispuso el Poder Ejecutivo Nacional para contener el brote</w:t>
            </w:r>
            <w:r w:rsidRPr="006F5819">
              <w:rPr>
                <w:rFonts w:ascii="Garamond" w:hAnsi="Garamond"/>
                <w:spacing w:val="-20"/>
                <w:w w:val="105"/>
                <w:sz w:val="24"/>
                <w:szCs w:val="24"/>
                <w:lang w:val="es-ES"/>
              </w:rPr>
              <w:t xml:space="preserve"> </w:t>
            </w:r>
            <w:r w:rsidRPr="006F5819">
              <w:rPr>
                <w:rFonts w:ascii="Garamond" w:hAnsi="Garamond"/>
                <w:w w:val="105"/>
                <w:sz w:val="24"/>
                <w:szCs w:val="24"/>
                <w:lang w:val="es-ES"/>
              </w:rPr>
              <w:t>de</w:t>
            </w:r>
            <w:r w:rsidRPr="006F5819">
              <w:rPr>
                <w:rFonts w:ascii="Garamond" w:hAnsi="Garamond"/>
                <w:spacing w:val="-20"/>
                <w:w w:val="105"/>
                <w:sz w:val="24"/>
                <w:szCs w:val="24"/>
                <w:lang w:val="es-ES"/>
              </w:rPr>
              <w:t xml:space="preserve"> </w:t>
            </w:r>
            <w:r w:rsidRPr="006F5819">
              <w:rPr>
                <w:rFonts w:ascii="Garamond" w:hAnsi="Garamond"/>
                <w:w w:val="105"/>
                <w:sz w:val="24"/>
                <w:szCs w:val="24"/>
                <w:lang w:val="es-ES"/>
              </w:rPr>
              <w:t>COVID-19.</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Dado</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los</w:t>
            </w:r>
            <w:r w:rsidRPr="006F5819">
              <w:rPr>
                <w:rFonts w:ascii="Garamond" w:hAnsi="Garamond"/>
                <w:spacing w:val="-19"/>
                <w:w w:val="105"/>
                <w:sz w:val="24"/>
                <w:szCs w:val="24"/>
                <w:lang w:val="es-ES"/>
              </w:rPr>
              <w:t xml:space="preserve"> </w:t>
            </w:r>
            <w:r w:rsidRPr="006F5819">
              <w:rPr>
                <w:rFonts w:ascii="Garamond" w:hAnsi="Garamond"/>
                <w:w w:val="105"/>
                <w:sz w:val="24"/>
                <w:szCs w:val="24"/>
                <w:lang w:val="es-ES"/>
              </w:rPr>
              <w:t>efectos</w:t>
            </w:r>
            <w:r w:rsidRPr="006F5819">
              <w:rPr>
                <w:rFonts w:ascii="Garamond" w:hAnsi="Garamond"/>
                <w:spacing w:val="-19"/>
                <w:w w:val="105"/>
                <w:sz w:val="24"/>
                <w:szCs w:val="24"/>
                <w:lang w:val="es-ES"/>
              </w:rPr>
              <w:t xml:space="preserve"> </w:t>
            </w:r>
            <w:r w:rsidRPr="006F5819">
              <w:rPr>
                <w:rFonts w:ascii="Garamond" w:hAnsi="Garamond"/>
                <w:w w:val="105"/>
                <w:sz w:val="24"/>
                <w:szCs w:val="24"/>
                <w:lang w:val="es-ES"/>
              </w:rPr>
              <w:t>negativos</w:t>
            </w:r>
            <w:r w:rsidRPr="006F5819">
              <w:rPr>
                <w:rFonts w:ascii="Garamond" w:hAnsi="Garamond"/>
                <w:spacing w:val="-20"/>
                <w:w w:val="105"/>
                <w:sz w:val="24"/>
                <w:szCs w:val="24"/>
                <w:lang w:val="es-ES"/>
              </w:rPr>
              <w:t xml:space="preserve"> </w:t>
            </w:r>
            <w:r w:rsidRPr="006F5819">
              <w:rPr>
                <w:rFonts w:ascii="Garamond" w:hAnsi="Garamond"/>
                <w:w w:val="105"/>
                <w:sz w:val="24"/>
                <w:szCs w:val="24"/>
                <w:lang w:val="es-ES"/>
              </w:rPr>
              <w:t>de</w:t>
            </w:r>
            <w:r w:rsidRPr="006F5819">
              <w:rPr>
                <w:rFonts w:ascii="Garamond" w:hAnsi="Garamond"/>
                <w:spacing w:val="-19"/>
                <w:w w:val="105"/>
                <w:sz w:val="24"/>
                <w:szCs w:val="24"/>
                <w:lang w:val="es-ES"/>
              </w:rPr>
              <w:t xml:space="preserve"> </w:t>
            </w:r>
            <w:r w:rsidRPr="006F5819">
              <w:rPr>
                <w:rFonts w:ascii="Garamond" w:hAnsi="Garamond"/>
                <w:w w:val="105"/>
                <w:sz w:val="24"/>
                <w:szCs w:val="24"/>
                <w:lang w:val="es-ES"/>
              </w:rPr>
              <w:t>estos</w:t>
            </w:r>
            <w:r w:rsidRPr="006F5819">
              <w:rPr>
                <w:rFonts w:ascii="Garamond" w:hAnsi="Garamond"/>
                <w:spacing w:val="-19"/>
                <w:w w:val="105"/>
                <w:sz w:val="24"/>
                <w:szCs w:val="24"/>
                <w:lang w:val="es-ES"/>
              </w:rPr>
              <w:t xml:space="preserve"> </w:t>
            </w:r>
            <w:r w:rsidRPr="006F5819">
              <w:rPr>
                <w:rFonts w:ascii="Garamond" w:hAnsi="Garamond"/>
                <w:w w:val="105"/>
                <w:sz w:val="24"/>
                <w:szCs w:val="24"/>
                <w:lang w:val="es-ES"/>
              </w:rPr>
              <w:t>hechos,</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los</w:t>
            </w:r>
            <w:r w:rsidRPr="006F5819">
              <w:rPr>
                <w:rFonts w:ascii="Garamond" w:hAnsi="Garamond"/>
                <w:spacing w:val="-19"/>
                <w:w w:val="105"/>
                <w:sz w:val="24"/>
                <w:szCs w:val="24"/>
                <w:lang w:val="es-ES"/>
              </w:rPr>
              <w:t xml:space="preserve"> </w:t>
            </w:r>
            <w:r w:rsidRPr="006F5819">
              <w:rPr>
                <w:rFonts w:ascii="Garamond" w:hAnsi="Garamond"/>
                <w:w w:val="105"/>
                <w:sz w:val="24"/>
                <w:szCs w:val="24"/>
                <w:lang w:val="es-ES"/>
              </w:rPr>
              <w:t>administradores evalúan si la entidad “</w:t>
            </w:r>
            <w:r w:rsidR="00992232">
              <w:rPr>
                <w:rFonts w:ascii="Garamond" w:hAnsi="Garamond"/>
                <w:w w:val="105"/>
                <w:sz w:val="24"/>
                <w:szCs w:val="24"/>
                <w:lang w:val="es-ES"/>
              </w:rPr>
              <w:t>D</w:t>
            </w:r>
            <w:r w:rsidRPr="006F5819">
              <w:rPr>
                <w:rFonts w:ascii="Garamond" w:hAnsi="Garamond"/>
                <w:w w:val="105"/>
                <w:sz w:val="24"/>
                <w:szCs w:val="24"/>
                <w:lang w:val="es-ES"/>
              </w:rPr>
              <w:t>” continúa siendo una empresa en</w:t>
            </w:r>
            <w:r w:rsidRPr="006F5819">
              <w:rPr>
                <w:rFonts w:ascii="Garamond" w:hAnsi="Garamond"/>
                <w:spacing w:val="-40"/>
                <w:w w:val="105"/>
                <w:sz w:val="24"/>
                <w:szCs w:val="24"/>
                <w:lang w:val="es-ES"/>
              </w:rPr>
              <w:t xml:space="preserve"> </w:t>
            </w:r>
            <w:r w:rsidRPr="006F5819">
              <w:rPr>
                <w:rFonts w:ascii="Garamond" w:hAnsi="Garamond"/>
                <w:w w:val="105"/>
                <w:sz w:val="24"/>
                <w:szCs w:val="24"/>
                <w:lang w:val="es-ES"/>
              </w:rPr>
              <w:t>marcha.</w:t>
            </w:r>
          </w:p>
          <w:p w:rsidR="000451E0" w:rsidRPr="006F5819" w:rsidRDefault="000451E0" w:rsidP="000451E0">
            <w:pPr>
              <w:pStyle w:val="TableParagraph"/>
              <w:ind w:left="0"/>
              <w:jc w:val="left"/>
              <w:rPr>
                <w:rFonts w:ascii="Garamond" w:hAnsi="Garamond"/>
                <w:b/>
                <w:sz w:val="24"/>
                <w:szCs w:val="24"/>
                <w:lang w:val="es-ES"/>
              </w:rPr>
            </w:pPr>
          </w:p>
          <w:p w:rsidR="000451E0" w:rsidRPr="006F5819" w:rsidRDefault="000451E0" w:rsidP="000451E0">
            <w:pPr>
              <w:pStyle w:val="TableParagraph"/>
              <w:ind w:left="100"/>
              <w:rPr>
                <w:rFonts w:ascii="Garamond" w:hAnsi="Garamond"/>
                <w:b/>
                <w:sz w:val="24"/>
                <w:szCs w:val="24"/>
                <w:lang w:val="es-ES"/>
              </w:rPr>
            </w:pPr>
            <w:r w:rsidRPr="006F5819">
              <w:rPr>
                <w:rFonts w:ascii="Garamond" w:hAnsi="Garamond"/>
                <w:b/>
                <w:w w:val="105"/>
                <w:sz w:val="24"/>
                <w:szCs w:val="24"/>
                <w:lang w:val="es-ES"/>
              </w:rPr>
              <w:t>Aplicación de juicios por parte de los administradores</w:t>
            </w:r>
          </w:p>
          <w:p w:rsidR="006F5819" w:rsidRPr="006F5819" w:rsidRDefault="006F5819" w:rsidP="000451E0">
            <w:pPr>
              <w:pStyle w:val="TableParagraph"/>
              <w:spacing w:before="41" w:line="285" w:lineRule="auto"/>
              <w:ind w:left="100" w:right="85"/>
              <w:rPr>
                <w:rFonts w:ascii="Garamond" w:hAnsi="Garamond"/>
                <w:w w:val="105"/>
                <w:sz w:val="24"/>
                <w:szCs w:val="24"/>
                <w:lang w:val="es-ES"/>
              </w:rPr>
            </w:pPr>
          </w:p>
          <w:p w:rsidR="000451E0" w:rsidRPr="006F5819" w:rsidRDefault="000451E0" w:rsidP="000451E0">
            <w:pPr>
              <w:pStyle w:val="TableParagraph"/>
              <w:spacing w:before="41" w:line="285" w:lineRule="auto"/>
              <w:ind w:left="100" w:right="85"/>
              <w:rPr>
                <w:rFonts w:ascii="Garamond" w:hAnsi="Garamond"/>
                <w:sz w:val="24"/>
                <w:szCs w:val="24"/>
                <w:lang w:val="es-ES"/>
              </w:rPr>
            </w:pPr>
            <w:r w:rsidRPr="006F5819">
              <w:rPr>
                <w:rFonts w:ascii="Garamond" w:hAnsi="Garamond"/>
                <w:w w:val="105"/>
                <w:sz w:val="24"/>
                <w:szCs w:val="24"/>
                <w:lang w:val="es-ES"/>
              </w:rPr>
              <w:t>Debido</w:t>
            </w:r>
            <w:r w:rsidRPr="006F5819">
              <w:rPr>
                <w:rFonts w:ascii="Garamond" w:hAnsi="Garamond"/>
                <w:spacing w:val="-14"/>
                <w:w w:val="105"/>
                <w:sz w:val="24"/>
                <w:szCs w:val="24"/>
                <w:lang w:val="es-ES"/>
              </w:rPr>
              <w:t xml:space="preserve"> </w:t>
            </w:r>
            <w:r w:rsidRPr="006F5819">
              <w:rPr>
                <w:rFonts w:ascii="Garamond" w:hAnsi="Garamond"/>
                <w:w w:val="105"/>
                <w:sz w:val="24"/>
                <w:szCs w:val="24"/>
                <w:lang w:val="es-ES"/>
              </w:rPr>
              <w:t>a</w:t>
            </w:r>
            <w:r w:rsidRPr="006F5819">
              <w:rPr>
                <w:rFonts w:ascii="Garamond" w:hAnsi="Garamond"/>
                <w:spacing w:val="-16"/>
                <w:w w:val="105"/>
                <w:sz w:val="24"/>
                <w:szCs w:val="24"/>
                <w:lang w:val="es-ES"/>
              </w:rPr>
              <w:t xml:space="preserve"> </w:t>
            </w:r>
            <w:r w:rsidRPr="006F5819">
              <w:rPr>
                <w:rFonts w:ascii="Garamond" w:hAnsi="Garamond"/>
                <w:w w:val="105"/>
                <w:sz w:val="24"/>
                <w:szCs w:val="24"/>
                <w:lang w:val="es-ES"/>
              </w:rPr>
              <w:t>los</w:t>
            </w:r>
            <w:r w:rsidRPr="006F5819">
              <w:rPr>
                <w:rFonts w:ascii="Garamond" w:hAnsi="Garamond"/>
                <w:spacing w:val="-14"/>
                <w:w w:val="105"/>
                <w:sz w:val="24"/>
                <w:szCs w:val="24"/>
                <w:lang w:val="es-ES"/>
              </w:rPr>
              <w:t xml:space="preserve"> </w:t>
            </w:r>
            <w:r w:rsidRPr="006F5819">
              <w:rPr>
                <w:rFonts w:ascii="Garamond" w:hAnsi="Garamond"/>
                <w:w w:val="105"/>
                <w:sz w:val="24"/>
                <w:szCs w:val="24"/>
                <w:lang w:val="es-ES"/>
              </w:rPr>
              <w:t>efectos</w:t>
            </w:r>
            <w:r w:rsidRPr="006F5819">
              <w:rPr>
                <w:rFonts w:ascii="Garamond" w:hAnsi="Garamond"/>
                <w:spacing w:val="-15"/>
                <w:w w:val="105"/>
                <w:sz w:val="24"/>
                <w:szCs w:val="24"/>
                <w:lang w:val="es-ES"/>
              </w:rPr>
              <w:t xml:space="preserve"> </w:t>
            </w:r>
            <w:r w:rsidRPr="006F5819">
              <w:rPr>
                <w:rFonts w:ascii="Garamond" w:hAnsi="Garamond"/>
                <w:w w:val="105"/>
                <w:sz w:val="24"/>
                <w:szCs w:val="24"/>
                <w:lang w:val="es-ES"/>
              </w:rPr>
              <w:t>del</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COVID-19</w:t>
            </w:r>
            <w:r w:rsidRPr="006F5819">
              <w:rPr>
                <w:rFonts w:ascii="Garamond" w:hAnsi="Garamond"/>
                <w:spacing w:val="-16"/>
                <w:w w:val="105"/>
                <w:sz w:val="24"/>
                <w:szCs w:val="24"/>
                <w:lang w:val="es-ES"/>
              </w:rPr>
              <w:t xml:space="preserve"> </w:t>
            </w:r>
            <w:r w:rsidRPr="006F5819">
              <w:rPr>
                <w:rFonts w:ascii="Garamond" w:hAnsi="Garamond"/>
                <w:w w:val="105"/>
                <w:sz w:val="24"/>
                <w:szCs w:val="24"/>
                <w:lang w:val="es-ES"/>
              </w:rPr>
              <w:t>y</w:t>
            </w:r>
            <w:r w:rsidRPr="006F5819">
              <w:rPr>
                <w:rFonts w:ascii="Garamond" w:hAnsi="Garamond"/>
                <w:spacing w:val="-16"/>
                <w:w w:val="105"/>
                <w:sz w:val="24"/>
                <w:szCs w:val="24"/>
                <w:lang w:val="es-ES"/>
              </w:rPr>
              <w:t xml:space="preserve"> </w:t>
            </w:r>
            <w:r w:rsidRPr="006F5819">
              <w:rPr>
                <w:rFonts w:ascii="Garamond" w:hAnsi="Garamond"/>
                <w:w w:val="105"/>
                <w:sz w:val="24"/>
                <w:szCs w:val="24"/>
                <w:lang w:val="es-ES"/>
              </w:rPr>
              <w:t>las</w:t>
            </w:r>
            <w:r w:rsidRPr="006F5819">
              <w:rPr>
                <w:rFonts w:ascii="Garamond" w:hAnsi="Garamond"/>
                <w:spacing w:val="-15"/>
                <w:w w:val="105"/>
                <w:sz w:val="24"/>
                <w:szCs w:val="24"/>
                <w:lang w:val="es-ES"/>
              </w:rPr>
              <w:t xml:space="preserve"> </w:t>
            </w:r>
            <w:r w:rsidRPr="006F5819">
              <w:rPr>
                <w:rFonts w:ascii="Garamond" w:hAnsi="Garamond"/>
                <w:w w:val="105"/>
                <w:sz w:val="24"/>
                <w:szCs w:val="24"/>
                <w:lang w:val="es-ES"/>
              </w:rPr>
              <w:t>medidas</w:t>
            </w:r>
            <w:r w:rsidRPr="006F5819">
              <w:rPr>
                <w:rFonts w:ascii="Garamond" w:hAnsi="Garamond"/>
                <w:spacing w:val="-16"/>
                <w:w w:val="105"/>
                <w:sz w:val="24"/>
                <w:szCs w:val="24"/>
                <w:lang w:val="es-ES"/>
              </w:rPr>
              <w:t xml:space="preserve"> </w:t>
            </w:r>
            <w:r w:rsidRPr="006F5819">
              <w:rPr>
                <w:rFonts w:ascii="Garamond" w:hAnsi="Garamond"/>
                <w:w w:val="105"/>
                <w:sz w:val="24"/>
                <w:szCs w:val="24"/>
                <w:lang w:val="es-ES"/>
              </w:rPr>
              <w:t>adoptadas</w:t>
            </w:r>
            <w:r w:rsidRPr="006F5819">
              <w:rPr>
                <w:rFonts w:ascii="Garamond" w:hAnsi="Garamond"/>
                <w:spacing w:val="-14"/>
                <w:w w:val="105"/>
                <w:sz w:val="24"/>
                <w:szCs w:val="24"/>
                <w:lang w:val="es-ES"/>
              </w:rPr>
              <w:t xml:space="preserve"> </w:t>
            </w:r>
            <w:r w:rsidRPr="006F5819">
              <w:rPr>
                <w:rFonts w:ascii="Garamond" w:hAnsi="Garamond"/>
                <w:w w:val="105"/>
                <w:sz w:val="24"/>
                <w:szCs w:val="24"/>
                <w:lang w:val="es-ES"/>
              </w:rPr>
              <w:t>por</w:t>
            </w:r>
            <w:r w:rsidRPr="006F5819">
              <w:rPr>
                <w:rFonts w:ascii="Garamond" w:hAnsi="Garamond"/>
                <w:spacing w:val="-14"/>
                <w:w w:val="105"/>
                <w:sz w:val="24"/>
                <w:szCs w:val="24"/>
                <w:lang w:val="es-ES"/>
              </w:rPr>
              <w:t xml:space="preserve"> </w:t>
            </w:r>
            <w:r w:rsidRPr="006F5819">
              <w:rPr>
                <w:rFonts w:ascii="Garamond" w:hAnsi="Garamond"/>
                <w:w w:val="105"/>
                <w:sz w:val="24"/>
                <w:szCs w:val="24"/>
                <w:lang w:val="es-ES"/>
              </w:rPr>
              <w:t>el</w:t>
            </w:r>
            <w:r w:rsidRPr="006F5819">
              <w:rPr>
                <w:rFonts w:ascii="Garamond" w:hAnsi="Garamond"/>
                <w:spacing w:val="-16"/>
                <w:w w:val="105"/>
                <w:sz w:val="24"/>
                <w:szCs w:val="24"/>
                <w:lang w:val="es-ES"/>
              </w:rPr>
              <w:t xml:space="preserve"> </w:t>
            </w:r>
            <w:r w:rsidRPr="006F5819">
              <w:rPr>
                <w:rFonts w:ascii="Garamond" w:hAnsi="Garamond"/>
                <w:w w:val="105"/>
                <w:sz w:val="24"/>
                <w:szCs w:val="24"/>
                <w:lang w:val="es-ES"/>
              </w:rPr>
              <w:t>gobierno</w:t>
            </w:r>
            <w:r w:rsidRPr="006F5819">
              <w:rPr>
                <w:rFonts w:ascii="Garamond" w:hAnsi="Garamond"/>
                <w:spacing w:val="-16"/>
                <w:w w:val="105"/>
                <w:sz w:val="24"/>
                <w:szCs w:val="24"/>
                <w:lang w:val="es-ES"/>
              </w:rPr>
              <w:t xml:space="preserve"> </w:t>
            </w:r>
            <w:r w:rsidRPr="006F5819">
              <w:rPr>
                <w:rFonts w:ascii="Garamond" w:hAnsi="Garamond"/>
                <w:w w:val="105"/>
                <w:sz w:val="24"/>
                <w:szCs w:val="24"/>
                <w:lang w:val="es-ES"/>
              </w:rPr>
              <w:t>nacional para</w:t>
            </w:r>
            <w:r w:rsidRPr="006F5819">
              <w:rPr>
                <w:rFonts w:ascii="Garamond" w:hAnsi="Garamond"/>
                <w:spacing w:val="-7"/>
                <w:w w:val="105"/>
                <w:sz w:val="24"/>
                <w:szCs w:val="24"/>
                <w:lang w:val="es-ES"/>
              </w:rPr>
              <w:t xml:space="preserve"> </w:t>
            </w:r>
            <w:r w:rsidRPr="006F5819">
              <w:rPr>
                <w:rFonts w:ascii="Garamond" w:hAnsi="Garamond"/>
                <w:w w:val="105"/>
                <w:sz w:val="24"/>
                <w:szCs w:val="24"/>
                <w:lang w:val="es-ES"/>
              </w:rPr>
              <w:t>hacerles</w:t>
            </w:r>
            <w:r w:rsidRPr="006F5819">
              <w:rPr>
                <w:rFonts w:ascii="Garamond" w:hAnsi="Garamond"/>
                <w:spacing w:val="-5"/>
                <w:w w:val="105"/>
                <w:sz w:val="24"/>
                <w:szCs w:val="24"/>
                <w:lang w:val="es-ES"/>
              </w:rPr>
              <w:t xml:space="preserve"> </w:t>
            </w:r>
            <w:r w:rsidRPr="006F5819">
              <w:rPr>
                <w:rFonts w:ascii="Garamond" w:hAnsi="Garamond"/>
                <w:w w:val="105"/>
                <w:sz w:val="24"/>
                <w:szCs w:val="24"/>
                <w:lang w:val="es-ES"/>
              </w:rPr>
              <w:t>frente,</w:t>
            </w:r>
            <w:r w:rsidRPr="006F5819">
              <w:rPr>
                <w:rFonts w:ascii="Garamond" w:hAnsi="Garamond"/>
                <w:spacing w:val="-4"/>
                <w:w w:val="105"/>
                <w:sz w:val="24"/>
                <w:szCs w:val="24"/>
                <w:lang w:val="es-ES"/>
              </w:rPr>
              <w:t xml:space="preserve"> </w:t>
            </w:r>
            <w:r w:rsidRPr="006F5819">
              <w:rPr>
                <w:rFonts w:ascii="Garamond" w:hAnsi="Garamond"/>
                <w:w w:val="105"/>
                <w:sz w:val="24"/>
                <w:szCs w:val="24"/>
                <w:lang w:val="es-ES"/>
              </w:rPr>
              <w:t>la</w:t>
            </w:r>
            <w:r w:rsidRPr="006F5819">
              <w:rPr>
                <w:rFonts w:ascii="Garamond" w:hAnsi="Garamond"/>
                <w:spacing w:val="-8"/>
                <w:w w:val="105"/>
                <w:sz w:val="24"/>
                <w:szCs w:val="24"/>
                <w:lang w:val="es-ES"/>
              </w:rPr>
              <w:t xml:space="preserve"> </w:t>
            </w:r>
            <w:r w:rsidRPr="006F5819">
              <w:rPr>
                <w:rFonts w:ascii="Garamond" w:hAnsi="Garamond"/>
                <w:w w:val="105"/>
                <w:sz w:val="24"/>
                <w:szCs w:val="24"/>
                <w:lang w:val="es-ES"/>
              </w:rPr>
              <w:t>entidad</w:t>
            </w:r>
            <w:r w:rsidRPr="006F5819">
              <w:rPr>
                <w:rFonts w:ascii="Garamond" w:hAnsi="Garamond"/>
                <w:spacing w:val="-7"/>
                <w:w w:val="105"/>
                <w:sz w:val="24"/>
                <w:szCs w:val="24"/>
                <w:lang w:val="es-ES"/>
              </w:rPr>
              <w:t xml:space="preserve"> </w:t>
            </w:r>
            <w:r w:rsidRPr="006F5819">
              <w:rPr>
                <w:rFonts w:ascii="Garamond" w:hAnsi="Garamond"/>
                <w:w w:val="105"/>
                <w:sz w:val="24"/>
                <w:szCs w:val="24"/>
                <w:lang w:val="es-ES"/>
              </w:rPr>
              <w:t>ha</w:t>
            </w:r>
            <w:r w:rsidRPr="006F5819">
              <w:rPr>
                <w:rFonts w:ascii="Garamond" w:hAnsi="Garamond"/>
                <w:spacing w:val="-4"/>
                <w:w w:val="105"/>
                <w:sz w:val="24"/>
                <w:szCs w:val="24"/>
                <w:lang w:val="es-ES"/>
              </w:rPr>
              <w:t xml:space="preserve"> </w:t>
            </w:r>
            <w:r w:rsidR="006F5819" w:rsidRPr="006F5819">
              <w:rPr>
                <w:rFonts w:ascii="Garamond" w:hAnsi="Garamond"/>
                <w:w w:val="105"/>
                <w:sz w:val="24"/>
                <w:szCs w:val="24"/>
                <w:lang w:val="es-ES"/>
              </w:rPr>
              <w:t>interrumpido</w:t>
            </w:r>
            <w:r w:rsidRPr="006F5819">
              <w:rPr>
                <w:rFonts w:ascii="Garamond" w:hAnsi="Garamond"/>
                <w:spacing w:val="-7"/>
                <w:w w:val="105"/>
                <w:sz w:val="24"/>
                <w:szCs w:val="24"/>
                <w:lang w:val="es-ES"/>
              </w:rPr>
              <w:t xml:space="preserve"> </w:t>
            </w:r>
            <w:r w:rsidRPr="006F5819">
              <w:rPr>
                <w:rFonts w:ascii="Garamond" w:hAnsi="Garamond"/>
                <w:w w:val="105"/>
                <w:sz w:val="24"/>
                <w:szCs w:val="24"/>
                <w:lang w:val="es-ES"/>
              </w:rPr>
              <w:t>sus</w:t>
            </w:r>
            <w:r w:rsidRPr="006F5819">
              <w:rPr>
                <w:rFonts w:ascii="Garamond" w:hAnsi="Garamond"/>
                <w:spacing w:val="-5"/>
                <w:w w:val="105"/>
                <w:sz w:val="24"/>
                <w:szCs w:val="24"/>
                <w:lang w:val="es-ES"/>
              </w:rPr>
              <w:t xml:space="preserve"> </w:t>
            </w:r>
            <w:r w:rsidRPr="006F5819">
              <w:rPr>
                <w:rFonts w:ascii="Garamond" w:hAnsi="Garamond"/>
                <w:w w:val="105"/>
                <w:sz w:val="24"/>
                <w:szCs w:val="24"/>
                <w:lang w:val="es-ES"/>
              </w:rPr>
              <w:t>actividades</w:t>
            </w:r>
            <w:r w:rsidRPr="006F5819">
              <w:rPr>
                <w:rFonts w:ascii="Garamond" w:hAnsi="Garamond"/>
                <w:spacing w:val="-6"/>
                <w:w w:val="105"/>
                <w:sz w:val="24"/>
                <w:szCs w:val="24"/>
                <w:lang w:val="es-ES"/>
              </w:rPr>
              <w:t xml:space="preserve"> </w:t>
            </w:r>
            <w:r w:rsidRPr="006F5819">
              <w:rPr>
                <w:rFonts w:ascii="Garamond" w:hAnsi="Garamond"/>
                <w:w w:val="105"/>
                <w:sz w:val="24"/>
                <w:szCs w:val="24"/>
                <w:lang w:val="es-ES"/>
              </w:rPr>
              <w:t>con</w:t>
            </w:r>
            <w:r w:rsidRPr="006F5819">
              <w:rPr>
                <w:rFonts w:ascii="Garamond" w:hAnsi="Garamond"/>
                <w:spacing w:val="-7"/>
                <w:w w:val="105"/>
                <w:sz w:val="24"/>
                <w:szCs w:val="24"/>
                <w:lang w:val="es-ES"/>
              </w:rPr>
              <w:t xml:space="preserve"> </w:t>
            </w:r>
            <w:r w:rsidRPr="006F5819">
              <w:rPr>
                <w:rFonts w:ascii="Garamond" w:hAnsi="Garamond"/>
                <w:w w:val="105"/>
                <w:sz w:val="24"/>
                <w:szCs w:val="24"/>
                <w:lang w:val="es-ES"/>
              </w:rPr>
              <w:t>la</w:t>
            </w:r>
            <w:r w:rsidRPr="006F5819">
              <w:rPr>
                <w:rFonts w:ascii="Garamond" w:hAnsi="Garamond"/>
                <w:spacing w:val="-6"/>
                <w:w w:val="105"/>
                <w:sz w:val="24"/>
                <w:szCs w:val="24"/>
                <w:lang w:val="es-ES"/>
              </w:rPr>
              <w:t xml:space="preserve"> </w:t>
            </w:r>
            <w:r w:rsidRPr="006F5819">
              <w:rPr>
                <w:rFonts w:ascii="Garamond" w:hAnsi="Garamond"/>
                <w:w w:val="105"/>
                <w:sz w:val="24"/>
                <w:szCs w:val="24"/>
                <w:lang w:val="es-ES"/>
              </w:rPr>
              <w:t>consecuente afectación de sus finanzas, y se ha visto imposibilitada de cumplir sus obligaciones comerciales, laborales, previsionales y tributarias. No obstante, los administradores de</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la</w:t>
            </w:r>
            <w:r w:rsidRPr="006F5819">
              <w:rPr>
                <w:rFonts w:ascii="Garamond" w:hAnsi="Garamond"/>
                <w:spacing w:val="-16"/>
                <w:w w:val="105"/>
                <w:sz w:val="24"/>
                <w:szCs w:val="24"/>
                <w:lang w:val="es-ES"/>
              </w:rPr>
              <w:t xml:space="preserve"> </w:t>
            </w:r>
            <w:r w:rsidRPr="006F5819">
              <w:rPr>
                <w:rFonts w:ascii="Garamond" w:hAnsi="Garamond"/>
                <w:w w:val="105"/>
                <w:sz w:val="24"/>
                <w:szCs w:val="24"/>
                <w:lang w:val="es-ES"/>
              </w:rPr>
              <w:t>entidad</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llegan</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a</w:t>
            </w:r>
            <w:r w:rsidRPr="006F5819">
              <w:rPr>
                <w:rFonts w:ascii="Garamond" w:hAnsi="Garamond"/>
                <w:spacing w:val="-15"/>
                <w:w w:val="105"/>
                <w:sz w:val="24"/>
                <w:szCs w:val="24"/>
                <w:lang w:val="es-ES"/>
              </w:rPr>
              <w:t xml:space="preserve"> </w:t>
            </w:r>
            <w:r w:rsidRPr="006F5819">
              <w:rPr>
                <w:rFonts w:ascii="Garamond" w:hAnsi="Garamond"/>
                <w:w w:val="105"/>
                <w:sz w:val="24"/>
                <w:szCs w:val="24"/>
                <w:lang w:val="es-ES"/>
              </w:rPr>
              <w:t>la</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conclusión</w:t>
            </w:r>
            <w:r w:rsidRPr="006F5819">
              <w:rPr>
                <w:rFonts w:ascii="Garamond" w:hAnsi="Garamond"/>
                <w:spacing w:val="-15"/>
                <w:w w:val="105"/>
                <w:sz w:val="24"/>
                <w:szCs w:val="24"/>
                <w:lang w:val="es-ES"/>
              </w:rPr>
              <w:t xml:space="preserve"> </w:t>
            </w:r>
            <w:r w:rsidRPr="006F5819">
              <w:rPr>
                <w:rFonts w:ascii="Garamond" w:hAnsi="Garamond"/>
                <w:w w:val="105"/>
                <w:sz w:val="24"/>
                <w:szCs w:val="24"/>
                <w:lang w:val="es-ES"/>
              </w:rPr>
              <w:t>de</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que</w:t>
            </w:r>
            <w:r w:rsidRPr="006F5819">
              <w:rPr>
                <w:rFonts w:ascii="Garamond" w:hAnsi="Garamond"/>
                <w:spacing w:val="-16"/>
                <w:w w:val="105"/>
                <w:sz w:val="24"/>
                <w:szCs w:val="24"/>
                <w:lang w:val="es-ES"/>
              </w:rPr>
              <w:t xml:space="preserve"> </w:t>
            </w:r>
            <w:r w:rsidRPr="006F5819">
              <w:rPr>
                <w:rFonts w:ascii="Garamond" w:hAnsi="Garamond"/>
                <w:w w:val="105"/>
                <w:sz w:val="24"/>
                <w:szCs w:val="24"/>
                <w:lang w:val="es-ES"/>
              </w:rPr>
              <w:t>no</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existen</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incertidumbres</w:t>
            </w:r>
            <w:r w:rsidRPr="006F5819">
              <w:rPr>
                <w:rFonts w:ascii="Garamond" w:hAnsi="Garamond"/>
                <w:spacing w:val="-15"/>
                <w:w w:val="105"/>
                <w:sz w:val="24"/>
                <w:szCs w:val="24"/>
                <w:lang w:val="es-ES"/>
              </w:rPr>
              <w:t xml:space="preserve"> </w:t>
            </w:r>
            <w:r w:rsidRPr="006F5819">
              <w:rPr>
                <w:rFonts w:ascii="Garamond" w:hAnsi="Garamond"/>
                <w:w w:val="105"/>
                <w:sz w:val="24"/>
                <w:szCs w:val="24"/>
                <w:lang w:val="es-ES"/>
              </w:rPr>
              <w:t>respecto</w:t>
            </w:r>
            <w:r w:rsidRPr="006F5819">
              <w:rPr>
                <w:rFonts w:ascii="Garamond" w:hAnsi="Garamond"/>
                <w:spacing w:val="-17"/>
                <w:w w:val="105"/>
                <w:sz w:val="24"/>
                <w:szCs w:val="24"/>
                <w:lang w:val="es-ES"/>
              </w:rPr>
              <w:t xml:space="preserve"> </w:t>
            </w:r>
            <w:r w:rsidRPr="006F5819">
              <w:rPr>
                <w:rFonts w:ascii="Garamond" w:hAnsi="Garamond"/>
                <w:w w:val="105"/>
                <w:sz w:val="24"/>
                <w:szCs w:val="24"/>
                <w:lang w:val="es-ES"/>
              </w:rPr>
              <w:t>de</w:t>
            </w:r>
            <w:r w:rsidRPr="006F5819">
              <w:rPr>
                <w:rFonts w:ascii="Garamond" w:hAnsi="Garamond"/>
                <w:spacing w:val="-15"/>
                <w:w w:val="105"/>
                <w:sz w:val="24"/>
                <w:szCs w:val="24"/>
                <w:lang w:val="es-ES"/>
              </w:rPr>
              <w:t xml:space="preserve"> </w:t>
            </w:r>
            <w:r w:rsidRPr="006F5819">
              <w:rPr>
                <w:rFonts w:ascii="Garamond" w:hAnsi="Garamond"/>
                <w:w w:val="105"/>
                <w:sz w:val="24"/>
                <w:szCs w:val="24"/>
                <w:lang w:val="es-ES"/>
              </w:rPr>
              <w:t>que la entidad sea una empresa en marcha, basada exclusivamente en un compromiso de</w:t>
            </w:r>
            <w:r w:rsidRPr="006F5819">
              <w:rPr>
                <w:rFonts w:ascii="Garamond" w:hAnsi="Garamond"/>
                <w:spacing w:val="-10"/>
                <w:w w:val="105"/>
                <w:sz w:val="24"/>
                <w:szCs w:val="24"/>
                <w:lang w:val="es-ES"/>
              </w:rPr>
              <w:t xml:space="preserve"> </w:t>
            </w:r>
            <w:r w:rsidRPr="006F5819">
              <w:rPr>
                <w:rFonts w:ascii="Garamond" w:hAnsi="Garamond"/>
                <w:w w:val="105"/>
                <w:sz w:val="24"/>
                <w:szCs w:val="24"/>
                <w:lang w:val="es-ES"/>
              </w:rPr>
              <w:t>soporte</w:t>
            </w:r>
            <w:r w:rsidRPr="006F5819">
              <w:rPr>
                <w:rFonts w:ascii="Garamond" w:hAnsi="Garamond"/>
                <w:spacing w:val="-10"/>
                <w:w w:val="105"/>
                <w:sz w:val="24"/>
                <w:szCs w:val="24"/>
                <w:lang w:val="es-ES"/>
              </w:rPr>
              <w:t xml:space="preserve"> </w:t>
            </w:r>
            <w:r w:rsidRPr="006F5819">
              <w:rPr>
                <w:rFonts w:ascii="Garamond" w:hAnsi="Garamond"/>
                <w:w w:val="105"/>
                <w:sz w:val="24"/>
                <w:szCs w:val="24"/>
                <w:lang w:val="es-ES"/>
              </w:rPr>
              <w:t>financiero</w:t>
            </w:r>
            <w:r w:rsidRPr="006F5819">
              <w:rPr>
                <w:rFonts w:ascii="Garamond" w:hAnsi="Garamond"/>
                <w:spacing w:val="-7"/>
                <w:w w:val="105"/>
                <w:sz w:val="24"/>
                <w:szCs w:val="24"/>
                <w:lang w:val="es-ES"/>
              </w:rPr>
              <w:t xml:space="preserve"> </w:t>
            </w:r>
            <w:r w:rsidRPr="006F5819">
              <w:rPr>
                <w:rFonts w:ascii="Garamond" w:hAnsi="Garamond"/>
                <w:w w:val="105"/>
                <w:sz w:val="24"/>
                <w:szCs w:val="24"/>
                <w:lang w:val="es-ES"/>
              </w:rPr>
              <w:t>del</w:t>
            </w:r>
            <w:r w:rsidRPr="006F5819">
              <w:rPr>
                <w:rFonts w:ascii="Garamond" w:hAnsi="Garamond"/>
                <w:spacing w:val="-11"/>
                <w:w w:val="105"/>
                <w:sz w:val="24"/>
                <w:szCs w:val="24"/>
                <w:lang w:val="es-ES"/>
              </w:rPr>
              <w:t xml:space="preserve"> </w:t>
            </w:r>
            <w:r w:rsidRPr="006F5819">
              <w:rPr>
                <w:rFonts w:ascii="Garamond" w:hAnsi="Garamond"/>
                <w:w w:val="105"/>
                <w:sz w:val="24"/>
                <w:szCs w:val="24"/>
                <w:lang w:val="es-ES"/>
              </w:rPr>
              <w:t>accionista,</w:t>
            </w:r>
            <w:r w:rsidRPr="006F5819">
              <w:rPr>
                <w:rFonts w:ascii="Garamond" w:hAnsi="Garamond"/>
                <w:spacing w:val="-11"/>
                <w:w w:val="105"/>
                <w:sz w:val="24"/>
                <w:szCs w:val="24"/>
                <w:lang w:val="es-ES"/>
              </w:rPr>
              <w:t xml:space="preserve"> </w:t>
            </w:r>
            <w:r w:rsidRPr="006F5819">
              <w:rPr>
                <w:rFonts w:ascii="Garamond" w:hAnsi="Garamond"/>
                <w:w w:val="105"/>
                <w:sz w:val="24"/>
                <w:szCs w:val="24"/>
                <w:lang w:val="es-ES"/>
              </w:rPr>
              <w:t>sin</w:t>
            </w:r>
            <w:r w:rsidRPr="006F5819">
              <w:rPr>
                <w:rFonts w:ascii="Garamond" w:hAnsi="Garamond"/>
                <w:spacing w:val="-9"/>
                <w:w w:val="105"/>
                <w:sz w:val="24"/>
                <w:szCs w:val="24"/>
                <w:lang w:val="es-ES"/>
              </w:rPr>
              <w:t xml:space="preserve"> </w:t>
            </w:r>
            <w:r w:rsidRPr="006F5819">
              <w:rPr>
                <w:rFonts w:ascii="Garamond" w:hAnsi="Garamond"/>
                <w:w w:val="105"/>
                <w:sz w:val="24"/>
                <w:szCs w:val="24"/>
                <w:lang w:val="es-ES"/>
              </w:rPr>
              <w:t>el</w:t>
            </w:r>
            <w:r w:rsidRPr="006F5819">
              <w:rPr>
                <w:rFonts w:ascii="Garamond" w:hAnsi="Garamond"/>
                <w:spacing w:val="-11"/>
                <w:w w:val="105"/>
                <w:sz w:val="24"/>
                <w:szCs w:val="24"/>
                <w:lang w:val="es-ES"/>
              </w:rPr>
              <w:t xml:space="preserve"> </w:t>
            </w:r>
            <w:r w:rsidRPr="006F5819">
              <w:rPr>
                <w:rFonts w:ascii="Garamond" w:hAnsi="Garamond"/>
                <w:w w:val="105"/>
                <w:sz w:val="24"/>
                <w:szCs w:val="24"/>
                <w:lang w:val="es-ES"/>
              </w:rPr>
              <w:t>cual</w:t>
            </w:r>
            <w:r w:rsidRPr="006F5819">
              <w:rPr>
                <w:rFonts w:ascii="Garamond" w:hAnsi="Garamond"/>
                <w:spacing w:val="-9"/>
                <w:w w:val="105"/>
                <w:sz w:val="24"/>
                <w:szCs w:val="24"/>
                <w:lang w:val="es-ES"/>
              </w:rPr>
              <w:t xml:space="preserve"> </w:t>
            </w:r>
            <w:r w:rsidRPr="006F5819">
              <w:rPr>
                <w:rFonts w:ascii="Garamond" w:hAnsi="Garamond"/>
                <w:w w:val="105"/>
                <w:sz w:val="24"/>
                <w:szCs w:val="24"/>
                <w:lang w:val="es-ES"/>
              </w:rPr>
              <w:t>la</w:t>
            </w:r>
            <w:r w:rsidRPr="006F5819">
              <w:rPr>
                <w:rFonts w:ascii="Garamond" w:hAnsi="Garamond"/>
                <w:spacing w:val="-9"/>
                <w:w w:val="105"/>
                <w:sz w:val="24"/>
                <w:szCs w:val="24"/>
                <w:lang w:val="es-ES"/>
              </w:rPr>
              <w:t xml:space="preserve"> </w:t>
            </w:r>
            <w:r w:rsidRPr="006F5819">
              <w:rPr>
                <w:rFonts w:ascii="Garamond" w:hAnsi="Garamond"/>
                <w:w w:val="105"/>
                <w:sz w:val="24"/>
                <w:szCs w:val="24"/>
                <w:lang w:val="es-ES"/>
              </w:rPr>
              <w:t>incertidumbre</w:t>
            </w:r>
            <w:r w:rsidRPr="006F5819">
              <w:rPr>
                <w:rFonts w:ascii="Garamond" w:hAnsi="Garamond"/>
                <w:spacing w:val="-7"/>
                <w:w w:val="105"/>
                <w:sz w:val="24"/>
                <w:szCs w:val="24"/>
                <w:lang w:val="es-ES"/>
              </w:rPr>
              <w:t xml:space="preserve"> </w:t>
            </w:r>
            <w:r w:rsidRPr="006F5819">
              <w:rPr>
                <w:rFonts w:ascii="Garamond" w:hAnsi="Garamond"/>
                <w:w w:val="105"/>
                <w:sz w:val="24"/>
                <w:szCs w:val="24"/>
                <w:lang w:val="es-ES"/>
              </w:rPr>
              <w:t>sería</w:t>
            </w:r>
            <w:r w:rsidRPr="006F5819">
              <w:rPr>
                <w:rFonts w:ascii="Garamond" w:hAnsi="Garamond"/>
                <w:spacing w:val="-10"/>
                <w:w w:val="105"/>
                <w:sz w:val="24"/>
                <w:szCs w:val="24"/>
                <w:lang w:val="es-ES"/>
              </w:rPr>
              <w:t xml:space="preserve"> </w:t>
            </w:r>
            <w:r w:rsidRPr="006F5819">
              <w:rPr>
                <w:rFonts w:ascii="Garamond" w:hAnsi="Garamond"/>
                <w:w w:val="105"/>
                <w:sz w:val="24"/>
                <w:szCs w:val="24"/>
                <w:lang w:val="es-ES"/>
              </w:rPr>
              <w:t>significativa.</w:t>
            </w:r>
          </w:p>
          <w:p w:rsidR="000451E0" w:rsidRPr="006F5819" w:rsidRDefault="000451E0" w:rsidP="000451E0">
            <w:pPr>
              <w:pStyle w:val="TableParagraph"/>
              <w:spacing w:before="6"/>
              <w:ind w:left="0"/>
              <w:jc w:val="left"/>
              <w:rPr>
                <w:rFonts w:ascii="Garamond" w:hAnsi="Garamond"/>
                <w:b/>
                <w:sz w:val="24"/>
                <w:szCs w:val="24"/>
                <w:lang w:val="es-ES"/>
              </w:rPr>
            </w:pPr>
          </w:p>
          <w:p w:rsidR="000451E0" w:rsidRPr="006F5819" w:rsidRDefault="000451E0" w:rsidP="000451E0">
            <w:pPr>
              <w:pStyle w:val="TableParagraph"/>
              <w:ind w:left="100"/>
              <w:rPr>
                <w:rFonts w:ascii="Garamond" w:hAnsi="Garamond"/>
                <w:b/>
                <w:sz w:val="24"/>
                <w:szCs w:val="24"/>
                <w:lang w:val="es-ES"/>
              </w:rPr>
            </w:pPr>
            <w:r w:rsidRPr="006F5819">
              <w:rPr>
                <w:rFonts w:ascii="Garamond" w:hAnsi="Garamond"/>
                <w:b/>
                <w:w w:val="105"/>
                <w:sz w:val="24"/>
                <w:szCs w:val="24"/>
                <w:lang w:val="es-ES"/>
              </w:rPr>
              <w:t>Base de preparación</w:t>
            </w:r>
          </w:p>
          <w:p w:rsidR="006F5819" w:rsidRPr="006F5819" w:rsidRDefault="006F5819" w:rsidP="000451E0">
            <w:pPr>
              <w:pStyle w:val="TableParagraph"/>
              <w:spacing w:before="46" w:line="285" w:lineRule="auto"/>
              <w:ind w:left="100" w:right="90"/>
              <w:rPr>
                <w:rFonts w:ascii="Garamond" w:hAnsi="Garamond"/>
                <w:w w:val="105"/>
                <w:sz w:val="24"/>
                <w:szCs w:val="24"/>
                <w:lang w:val="es-ES"/>
              </w:rPr>
            </w:pPr>
          </w:p>
          <w:p w:rsidR="000451E0" w:rsidRPr="006F5819" w:rsidRDefault="000451E0" w:rsidP="000451E0">
            <w:pPr>
              <w:pStyle w:val="TableParagraph"/>
              <w:spacing w:before="46" w:line="285" w:lineRule="auto"/>
              <w:ind w:left="100" w:right="90"/>
              <w:rPr>
                <w:rFonts w:ascii="Garamond" w:hAnsi="Garamond"/>
                <w:sz w:val="24"/>
                <w:szCs w:val="24"/>
                <w:lang w:val="es-ES"/>
              </w:rPr>
            </w:pPr>
            <w:r w:rsidRPr="006F5819">
              <w:rPr>
                <w:rFonts w:ascii="Garamond" w:hAnsi="Garamond"/>
                <w:w w:val="105"/>
                <w:sz w:val="24"/>
                <w:szCs w:val="24"/>
                <w:lang w:val="es-ES"/>
              </w:rPr>
              <w:t>La entidad “D” preparará sus estados contables al 29 de febrero de 2020 utilizando una base de empresa en marcha.</w:t>
            </w:r>
          </w:p>
          <w:p w:rsidR="000451E0" w:rsidRPr="006F5819" w:rsidRDefault="000451E0" w:rsidP="000451E0">
            <w:pPr>
              <w:pStyle w:val="TableParagraph"/>
              <w:spacing w:before="7"/>
              <w:ind w:left="0"/>
              <w:jc w:val="left"/>
              <w:rPr>
                <w:rFonts w:ascii="Garamond" w:hAnsi="Garamond"/>
                <w:b/>
                <w:sz w:val="24"/>
                <w:szCs w:val="24"/>
                <w:lang w:val="es-ES"/>
              </w:rPr>
            </w:pPr>
          </w:p>
          <w:p w:rsidR="000451E0" w:rsidRPr="006F5819" w:rsidRDefault="000451E0" w:rsidP="000451E0">
            <w:pPr>
              <w:pStyle w:val="TableParagraph"/>
              <w:ind w:left="100"/>
              <w:rPr>
                <w:rFonts w:ascii="Garamond" w:hAnsi="Garamond"/>
                <w:b/>
                <w:sz w:val="24"/>
                <w:szCs w:val="24"/>
                <w:lang w:val="es-ES"/>
              </w:rPr>
            </w:pPr>
            <w:r w:rsidRPr="006F5819">
              <w:rPr>
                <w:rFonts w:ascii="Garamond" w:hAnsi="Garamond"/>
                <w:b/>
                <w:w w:val="105"/>
                <w:sz w:val="24"/>
                <w:szCs w:val="24"/>
                <w:lang w:val="es-ES"/>
              </w:rPr>
              <w:t>Nota a los estados contables</w:t>
            </w:r>
          </w:p>
          <w:p w:rsidR="006F5819" w:rsidRPr="006F5819" w:rsidRDefault="006F5819" w:rsidP="000451E0">
            <w:pPr>
              <w:pStyle w:val="TableParagraph"/>
              <w:spacing w:before="46" w:line="285" w:lineRule="auto"/>
              <w:ind w:left="100" w:right="87"/>
              <w:rPr>
                <w:rFonts w:ascii="Garamond" w:hAnsi="Garamond"/>
                <w:w w:val="105"/>
                <w:sz w:val="24"/>
                <w:szCs w:val="24"/>
                <w:lang w:val="es-ES"/>
              </w:rPr>
            </w:pPr>
            <w:bookmarkStart w:id="0" w:name="_GoBack"/>
            <w:bookmarkEnd w:id="0"/>
          </w:p>
          <w:p w:rsidR="000451E0" w:rsidRPr="006F5819" w:rsidRDefault="000451E0" w:rsidP="000451E0">
            <w:pPr>
              <w:pStyle w:val="TableParagraph"/>
              <w:spacing w:before="46" w:line="285" w:lineRule="auto"/>
              <w:ind w:left="100" w:right="87"/>
              <w:rPr>
                <w:rFonts w:ascii="Garamond" w:hAnsi="Garamond"/>
                <w:sz w:val="24"/>
                <w:szCs w:val="24"/>
                <w:lang w:val="es-ES"/>
              </w:rPr>
            </w:pPr>
            <w:r w:rsidRPr="006F5819">
              <w:rPr>
                <w:rFonts w:ascii="Garamond" w:hAnsi="Garamond"/>
                <w:w w:val="105"/>
                <w:sz w:val="24"/>
                <w:szCs w:val="24"/>
                <w:lang w:val="es-ES"/>
              </w:rPr>
              <w:t>En este caso, la nota explica un hecho relevante que elimina la incertidumbre significativa sobre la hipótesis de empresa en marcha.</w:t>
            </w:r>
          </w:p>
        </w:tc>
      </w:tr>
    </w:tbl>
    <w:p w:rsidR="00A833F7" w:rsidRPr="006F5819" w:rsidRDefault="00A833F7">
      <w:pPr>
        <w:rPr>
          <w:rFonts w:ascii="Garamond" w:hAnsi="Garamond"/>
          <w:sz w:val="20"/>
          <w:szCs w:val="20"/>
        </w:rPr>
      </w:pPr>
    </w:p>
    <w:tbl>
      <w:tblPr>
        <w:tblStyle w:val="TableNormal1"/>
        <w:tblW w:w="11057"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57"/>
      </w:tblGrid>
      <w:tr w:rsidR="000451E0" w:rsidRPr="006F5819" w:rsidTr="006F5819">
        <w:trPr>
          <w:trHeight w:val="303"/>
        </w:trPr>
        <w:tc>
          <w:tcPr>
            <w:tcW w:w="11057" w:type="dxa"/>
            <w:shd w:val="clear" w:color="auto" w:fill="auto"/>
          </w:tcPr>
          <w:p w:rsidR="000451E0" w:rsidRPr="006F5819" w:rsidRDefault="000451E0" w:rsidP="000451E0">
            <w:pPr>
              <w:pStyle w:val="TableParagraph"/>
              <w:spacing w:before="5"/>
              <w:jc w:val="left"/>
              <w:rPr>
                <w:rFonts w:ascii="Garamond" w:hAnsi="Garamond"/>
                <w:b/>
                <w:sz w:val="24"/>
                <w:szCs w:val="24"/>
                <w:lang w:val="es-ES"/>
              </w:rPr>
            </w:pPr>
            <w:r w:rsidRPr="006F5819">
              <w:rPr>
                <w:rFonts w:ascii="Garamond" w:hAnsi="Garamond"/>
                <w:b/>
                <w:w w:val="105"/>
                <w:sz w:val="24"/>
                <w:szCs w:val="24"/>
                <w:lang w:val="es-ES"/>
              </w:rPr>
              <w:t>Ejemplo de Nota sobre empresa en marcha</w:t>
            </w:r>
          </w:p>
        </w:tc>
      </w:tr>
      <w:tr w:rsidR="000451E0" w:rsidRPr="006F5819" w:rsidTr="000451E0">
        <w:trPr>
          <w:trHeight w:val="2735"/>
        </w:trPr>
        <w:tc>
          <w:tcPr>
            <w:tcW w:w="11057" w:type="dxa"/>
          </w:tcPr>
          <w:p w:rsidR="006F5819" w:rsidRPr="006F5819" w:rsidRDefault="000451E0" w:rsidP="000451E0">
            <w:pPr>
              <w:pStyle w:val="TableParagraph"/>
              <w:ind w:left="0"/>
              <w:rPr>
                <w:rFonts w:ascii="Garamond" w:hAnsi="Garamond"/>
                <w:b/>
                <w:sz w:val="24"/>
                <w:szCs w:val="24"/>
                <w:lang w:val="es-ES"/>
              </w:rPr>
            </w:pPr>
            <w:r w:rsidRPr="006F5819">
              <w:rPr>
                <w:rFonts w:ascii="Garamond" w:hAnsi="Garamond"/>
                <w:b/>
                <w:sz w:val="24"/>
                <w:szCs w:val="24"/>
                <w:lang w:val="es-ES"/>
              </w:rPr>
              <w:t xml:space="preserve"> </w:t>
            </w:r>
          </w:p>
          <w:p w:rsidR="000451E0" w:rsidRPr="006F5819" w:rsidRDefault="006F5819" w:rsidP="000451E0">
            <w:pPr>
              <w:pStyle w:val="TableParagraph"/>
              <w:ind w:left="0"/>
              <w:rPr>
                <w:rFonts w:ascii="Garamond" w:hAnsi="Garamond"/>
                <w:b/>
                <w:sz w:val="24"/>
                <w:szCs w:val="24"/>
                <w:lang w:val="es-ES"/>
              </w:rPr>
            </w:pPr>
            <w:r w:rsidRPr="006F5819">
              <w:rPr>
                <w:rFonts w:ascii="Garamond" w:hAnsi="Garamond"/>
                <w:b/>
                <w:w w:val="105"/>
                <w:sz w:val="24"/>
                <w:szCs w:val="24"/>
                <w:lang w:val="es-ES"/>
              </w:rPr>
              <w:t xml:space="preserve">  </w:t>
            </w:r>
            <w:r w:rsidR="000451E0" w:rsidRPr="006F5819">
              <w:rPr>
                <w:rFonts w:ascii="Garamond" w:hAnsi="Garamond"/>
                <w:b/>
                <w:w w:val="105"/>
                <w:sz w:val="24"/>
                <w:szCs w:val="24"/>
                <w:lang w:val="es-ES"/>
              </w:rPr>
              <w:t>Nota XXX – Empresa en marcha</w:t>
            </w:r>
          </w:p>
          <w:p w:rsidR="006F5819" w:rsidRPr="006F5819" w:rsidRDefault="006F5819" w:rsidP="000451E0">
            <w:pPr>
              <w:pStyle w:val="TableParagraph"/>
              <w:spacing w:before="44" w:line="285" w:lineRule="auto"/>
              <w:ind w:left="100" w:right="85"/>
              <w:rPr>
                <w:rFonts w:ascii="Garamond" w:hAnsi="Garamond"/>
                <w:w w:val="105"/>
                <w:sz w:val="24"/>
                <w:szCs w:val="24"/>
                <w:lang w:val="es-ES"/>
              </w:rPr>
            </w:pPr>
          </w:p>
          <w:p w:rsidR="000451E0" w:rsidRPr="006F5819" w:rsidRDefault="000451E0" w:rsidP="000451E0">
            <w:pPr>
              <w:pStyle w:val="TableParagraph"/>
              <w:spacing w:before="44" w:line="285" w:lineRule="auto"/>
              <w:ind w:left="100" w:right="85"/>
              <w:rPr>
                <w:rFonts w:ascii="Garamond" w:hAnsi="Garamond"/>
                <w:w w:val="105"/>
                <w:sz w:val="24"/>
                <w:szCs w:val="24"/>
                <w:lang w:val="es-ES"/>
              </w:rPr>
            </w:pPr>
            <w:r w:rsidRPr="006F5819">
              <w:rPr>
                <w:rFonts w:ascii="Garamond" w:hAnsi="Garamond"/>
                <w:w w:val="105"/>
                <w:sz w:val="24"/>
                <w:szCs w:val="24"/>
                <w:lang w:val="es-ES"/>
              </w:rPr>
              <w:t>En diciembre de 2019 se dio a conocer la aparición en China de un nuevo coronavirus SARS-CoV-2 (conocido como “COVID-19”)</w:t>
            </w:r>
            <w:r w:rsidR="00992232">
              <w:rPr>
                <w:rFonts w:ascii="Garamond" w:hAnsi="Garamond"/>
                <w:w w:val="105"/>
                <w:sz w:val="24"/>
                <w:szCs w:val="24"/>
                <w:lang w:val="es-ES"/>
              </w:rPr>
              <w:t xml:space="preserve"> </w:t>
            </w:r>
            <w:r w:rsidRPr="006F5819">
              <w:rPr>
                <w:rFonts w:ascii="Garamond" w:hAnsi="Garamond"/>
                <w:w w:val="105"/>
                <w:sz w:val="24"/>
                <w:szCs w:val="24"/>
                <w:lang w:val="es-ES"/>
              </w:rPr>
              <w:t>que</w:t>
            </w:r>
            <w:r w:rsidR="00992232">
              <w:rPr>
                <w:rFonts w:ascii="Garamond" w:hAnsi="Garamond"/>
                <w:w w:val="105"/>
                <w:sz w:val="24"/>
                <w:szCs w:val="24"/>
                <w:lang w:val="es-ES"/>
              </w:rPr>
              <w:t>,</w:t>
            </w:r>
            <w:r w:rsidRPr="006F5819">
              <w:rPr>
                <w:rFonts w:ascii="Garamond" w:hAnsi="Garamond"/>
                <w:w w:val="105"/>
                <w:sz w:val="24"/>
                <w:szCs w:val="24"/>
                <w:lang w:val="es-ES"/>
              </w:rPr>
              <w:t xml:space="preserve"> con posterioridad al 31 de diciembre de 2019</w:t>
            </w:r>
            <w:r w:rsidR="00992232">
              <w:rPr>
                <w:rFonts w:ascii="Garamond" w:hAnsi="Garamond"/>
                <w:w w:val="105"/>
                <w:sz w:val="24"/>
                <w:szCs w:val="24"/>
                <w:lang w:val="es-ES"/>
              </w:rPr>
              <w:t>,</w:t>
            </w:r>
            <w:r w:rsidRPr="006F5819">
              <w:rPr>
                <w:rFonts w:ascii="Garamond" w:hAnsi="Garamond"/>
                <w:w w:val="105"/>
                <w:sz w:val="24"/>
                <w:szCs w:val="24"/>
                <w:lang w:val="es-ES"/>
              </w:rPr>
              <w:t xml:space="preserve"> se expandió prácticamente en todo el mundo. El 11 de marzo de 2020 la OMS declaró al brote de COVID-19 como una pandemia. Esta situación de emergencia y las medidas adoptadas en los distintos países para hacerle frente han afectado significativamente la actividad económica internacional con impactos diversos en cada país afectado y sectores de negocio. En el caso de la entidad, su</w:t>
            </w:r>
            <w:r w:rsidRPr="006F5819">
              <w:rPr>
                <w:rFonts w:ascii="Garamond" w:hAnsi="Garamond"/>
                <w:w w:val="105"/>
                <w:sz w:val="24"/>
                <w:szCs w:val="24"/>
                <w:lang w:val="es-419"/>
              </w:rPr>
              <w:t xml:space="preserve"> </w:t>
            </w:r>
            <w:r w:rsidRPr="006F5819">
              <w:rPr>
                <w:rFonts w:ascii="Garamond" w:hAnsi="Garamond"/>
                <w:w w:val="105"/>
                <w:sz w:val="24"/>
                <w:szCs w:val="24"/>
                <w:lang w:val="es-ES"/>
              </w:rPr>
              <w:t xml:space="preserve">actividad se encuentra afectada por distintas reglamentaciones del Poder Ejecutivo Nacional que dispusieron la suspensión de las actividades y servicios no esenciales. A la fecha de aprobación de los presentes estados contables, la entidad no ha podido reanudar su actividad comercial normal, con la consecuente afectación de sus finanzas, y se ha visto imposibilitada de cumplir sus obligaciones comerciales, laborales, previsionales y tributarias. Los administradores de la entidad han acordado con el accionista mayoritario que este efectuará los aportes </w:t>
            </w:r>
            <w:r w:rsidR="00992232">
              <w:rPr>
                <w:rFonts w:ascii="Garamond" w:hAnsi="Garamond"/>
                <w:w w:val="105"/>
                <w:sz w:val="24"/>
                <w:szCs w:val="24"/>
                <w:lang w:val="es-ES"/>
              </w:rPr>
              <w:t xml:space="preserve">necesarios </w:t>
            </w:r>
            <w:r w:rsidRPr="006F5819">
              <w:rPr>
                <w:rFonts w:ascii="Garamond" w:hAnsi="Garamond"/>
                <w:w w:val="105"/>
                <w:sz w:val="24"/>
                <w:szCs w:val="24"/>
                <w:lang w:val="es-ES"/>
              </w:rPr>
              <w:t xml:space="preserve">para resolver los incumplimientos y que proveerá el capital de trabajo adicional </w:t>
            </w:r>
            <w:r w:rsidR="00992232">
              <w:rPr>
                <w:rFonts w:ascii="Garamond" w:hAnsi="Garamond"/>
                <w:w w:val="105"/>
                <w:sz w:val="24"/>
                <w:szCs w:val="24"/>
                <w:lang w:val="es-ES"/>
              </w:rPr>
              <w:t xml:space="preserve">requerido </w:t>
            </w:r>
            <w:r w:rsidRPr="006F5819">
              <w:rPr>
                <w:rFonts w:ascii="Garamond" w:hAnsi="Garamond"/>
                <w:w w:val="105"/>
                <w:sz w:val="24"/>
                <w:szCs w:val="24"/>
                <w:lang w:val="es-ES"/>
              </w:rPr>
              <w:t>al momento de reanudación de las actividades. Los estados contables han sido preparados sobre una base de empresa en marcha, bajo el supuesto de que la Sociedad continuará recibiendo el soporte financiero de su accionista y que realizará sus activos y cancelará sus obligaciones en el curso ordinario de sus negocios.</w:t>
            </w:r>
          </w:p>
        </w:tc>
      </w:tr>
    </w:tbl>
    <w:p w:rsidR="000451E0" w:rsidRPr="006F5819" w:rsidRDefault="000451E0">
      <w:pPr>
        <w:rPr>
          <w:rFonts w:ascii="Garamond" w:hAnsi="Garamond"/>
          <w:sz w:val="24"/>
          <w:szCs w:val="24"/>
        </w:rPr>
      </w:pPr>
    </w:p>
    <w:sectPr w:rsidR="000451E0" w:rsidRPr="006F5819">
      <w:endnotePr>
        <w:numFmt w:val="chicago"/>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37C8" w:rsidRDefault="00C737C8" w:rsidP="009505D4">
      <w:r>
        <w:separator/>
      </w:r>
    </w:p>
  </w:endnote>
  <w:endnote w:type="continuationSeparator" w:id="0">
    <w:p w:rsidR="00C737C8" w:rsidRDefault="00C737C8" w:rsidP="009505D4">
      <w:r>
        <w:continuationSeparator/>
      </w:r>
    </w:p>
  </w:endnote>
  <w:endnote w:id="1">
    <w:p w:rsidR="009505D4" w:rsidRPr="009505D4" w:rsidRDefault="009505D4">
      <w:pPr>
        <w:pStyle w:val="EndnoteText"/>
        <w:rPr>
          <w:lang w:val="es-AR"/>
        </w:rPr>
      </w:pPr>
      <w:r>
        <w:rPr>
          <w:rStyle w:val="EndnoteReference"/>
        </w:rPr>
        <w:endnoteRef/>
      </w:r>
      <w:r>
        <w:t xml:space="preserve"> </w:t>
      </w:r>
      <w:r w:rsidRPr="00A4696F">
        <w:rPr>
          <w:rFonts w:ascii="Garamond" w:hAnsi="Garamond"/>
          <w:lang w:val="es-419"/>
        </w:rPr>
        <w:t xml:space="preserve">Este modelo es un reflejo de la GUÍA SOBRE LA APLICACIÓN DE LAS NORMAS DE CONTABILIDAD Y AUDITORÍA FRENTE A LOS EFECTOS DEL COVID-19 que preparó la Comisión Consultiva en temas de Contabilidad y Auditoría (CCCA). Dicha Comisión estuvo integrada por miembros de </w:t>
      </w:r>
      <w:proofErr w:type="spellStart"/>
      <w:r w:rsidRPr="00A4696F">
        <w:rPr>
          <w:rFonts w:ascii="Garamond" w:hAnsi="Garamond"/>
          <w:lang w:val="es-419"/>
        </w:rPr>
        <w:t>CENCyA</w:t>
      </w:r>
      <w:proofErr w:type="spellEnd"/>
      <w:r w:rsidRPr="00A4696F">
        <w:rPr>
          <w:rFonts w:ascii="Garamond" w:hAnsi="Garamond"/>
          <w:lang w:val="es-419"/>
        </w:rPr>
        <w:t xml:space="preserve"> y del CPCECABA. La mencionada Guía fue aprobada por Mesa Directiva de FACPCE.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37C8" w:rsidRDefault="00C737C8" w:rsidP="009505D4">
      <w:r>
        <w:separator/>
      </w:r>
    </w:p>
  </w:footnote>
  <w:footnote w:type="continuationSeparator" w:id="0">
    <w:p w:rsidR="00C737C8" w:rsidRDefault="00C737C8" w:rsidP="009505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1E0"/>
    <w:rsid w:val="000451E0"/>
    <w:rsid w:val="006571EE"/>
    <w:rsid w:val="006E5F4E"/>
    <w:rsid w:val="006F5819"/>
    <w:rsid w:val="009505D4"/>
    <w:rsid w:val="00992232"/>
    <w:rsid w:val="00A833F7"/>
    <w:rsid w:val="00C737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B7EF1"/>
  <w15:chartTrackingRefBased/>
  <w15:docId w15:val="{3652C7A8-2578-4741-BD1F-94C2A96D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451E0"/>
    <w:pPr>
      <w:widowControl w:val="0"/>
      <w:autoSpaceDE w:val="0"/>
      <w:autoSpaceDN w:val="0"/>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0451E0"/>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451E0"/>
    <w:pPr>
      <w:ind w:left="102"/>
      <w:jc w:val="both"/>
    </w:pPr>
  </w:style>
  <w:style w:type="paragraph" w:styleId="FootnoteText">
    <w:name w:val="footnote text"/>
    <w:basedOn w:val="Normal"/>
    <w:link w:val="FootnoteTextChar"/>
    <w:uiPriority w:val="99"/>
    <w:semiHidden/>
    <w:unhideWhenUsed/>
    <w:rsid w:val="009505D4"/>
    <w:rPr>
      <w:sz w:val="20"/>
      <w:szCs w:val="20"/>
    </w:rPr>
  </w:style>
  <w:style w:type="character" w:customStyle="1" w:styleId="FootnoteTextChar">
    <w:name w:val="Footnote Text Char"/>
    <w:basedOn w:val="DefaultParagraphFont"/>
    <w:link w:val="FootnoteText"/>
    <w:uiPriority w:val="99"/>
    <w:semiHidden/>
    <w:rsid w:val="009505D4"/>
    <w:rPr>
      <w:rFonts w:ascii="Arial" w:eastAsia="Arial" w:hAnsi="Arial" w:cs="Arial"/>
      <w:sz w:val="20"/>
      <w:szCs w:val="20"/>
    </w:rPr>
  </w:style>
  <w:style w:type="character" w:styleId="FootnoteReference">
    <w:name w:val="footnote reference"/>
    <w:basedOn w:val="DefaultParagraphFont"/>
    <w:uiPriority w:val="99"/>
    <w:semiHidden/>
    <w:unhideWhenUsed/>
    <w:rsid w:val="009505D4"/>
    <w:rPr>
      <w:vertAlign w:val="superscript"/>
    </w:rPr>
  </w:style>
  <w:style w:type="paragraph" w:styleId="EndnoteText">
    <w:name w:val="endnote text"/>
    <w:basedOn w:val="Normal"/>
    <w:link w:val="EndnoteTextChar"/>
    <w:uiPriority w:val="99"/>
    <w:semiHidden/>
    <w:unhideWhenUsed/>
    <w:rsid w:val="009505D4"/>
    <w:rPr>
      <w:sz w:val="20"/>
      <w:szCs w:val="20"/>
    </w:rPr>
  </w:style>
  <w:style w:type="character" w:customStyle="1" w:styleId="EndnoteTextChar">
    <w:name w:val="Endnote Text Char"/>
    <w:basedOn w:val="DefaultParagraphFont"/>
    <w:link w:val="EndnoteText"/>
    <w:uiPriority w:val="99"/>
    <w:semiHidden/>
    <w:rsid w:val="009505D4"/>
    <w:rPr>
      <w:rFonts w:ascii="Arial" w:eastAsia="Arial" w:hAnsi="Arial" w:cs="Arial"/>
      <w:sz w:val="20"/>
      <w:szCs w:val="20"/>
    </w:rPr>
  </w:style>
  <w:style w:type="character" w:styleId="EndnoteReference">
    <w:name w:val="endnote reference"/>
    <w:basedOn w:val="DefaultParagraphFont"/>
    <w:uiPriority w:val="99"/>
    <w:semiHidden/>
    <w:unhideWhenUsed/>
    <w:rsid w:val="009505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7D8A8-2AB9-4CE2-B769-DA8E508A1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469</Words>
  <Characters>2582</Characters>
  <Application>Microsoft Office Word</Application>
  <DocSecurity>0</DocSecurity>
  <Lines>21</Lines>
  <Paragraphs>6</Paragraphs>
  <ScaleCrop>false</ScaleCrop>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dc:creator>
  <cp:keywords/>
  <dc:description/>
  <cp:lastModifiedBy>Facundo DiNatale</cp:lastModifiedBy>
  <cp:revision>6</cp:revision>
  <dcterms:created xsi:type="dcterms:W3CDTF">2020-07-01T15:13:00Z</dcterms:created>
  <dcterms:modified xsi:type="dcterms:W3CDTF">2020-09-07T21:21:00Z</dcterms:modified>
</cp:coreProperties>
</file>