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1"/>
        <w:tblpPr w:leftFromText="141" w:rightFromText="141" w:horzAnchor="margin" w:tblpXSpec="center" w:tblpY="-924"/>
        <w:tblW w:w="1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50"/>
      </w:tblGrid>
      <w:tr w:rsidR="00DF1099" w:rsidRPr="00D15737" w:rsidTr="00D15737">
        <w:trPr>
          <w:trHeight w:val="558"/>
        </w:trPr>
        <w:tc>
          <w:tcPr>
            <w:tcW w:w="11150" w:type="dxa"/>
            <w:shd w:val="clear" w:color="auto" w:fill="auto"/>
          </w:tcPr>
          <w:p w:rsidR="00DF1099" w:rsidRPr="00D15737" w:rsidRDefault="00DF1099" w:rsidP="00DF1099">
            <w:pPr>
              <w:pStyle w:val="TableParagraph"/>
              <w:spacing w:before="6"/>
              <w:jc w:val="left"/>
              <w:rPr>
                <w:rFonts w:ascii="Garamond" w:hAnsi="Garamond"/>
                <w:b/>
                <w:sz w:val="24"/>
                <w:szCs w:val="24"/>
                <w:lang w:val="es-ES"/>
              </w:rPr>
            </w:pPr>
            <w:r w:rsidRPr="00D15737">
              <w:rPr>
                <w:rFonts w:ascii="Garamond" w:hAnsi="Garamond"/>
                <w:b/>
                <w:w w:val="105"/>
                <w:sz w:val="24"/>
                <w:szCs w:val="24"/>
                <w:lang w:val="es-ES"/>
              </w:rPr>
              <w:t>Ejemplo de aplicación 1</w:t>
            </w:r>
            <w:r w:rsidR="00082EC9">
              <w:rPr>
                <w:rStyle w:val="EndnoteReference"/>
                <w:rFonts w:ascii="Garamond" w:hAnsi="Garamond"/>
                <w:b/>
                <w:w w:val="105"/>
                <w:sz w:val="24"/>
                <w:szCs w:val="24"/>
                <w:lang w:val="es-ES"/>
              </w:rPr>
              <w:endnoteReference w:id="1"/>
            </w:r>
          </w:p>
          <w:p w:rsidR="00DF1099" w:rsidRPr="00D15737" w:rsidRDefault="00DF1099" w:rsidP="00DF1099">
            <w:pPr>
              <w:pStyle w:val="TableParagraph"/>
              <w:spacing w:before="4" w:line="270" w:lineRule="atLeast"/>
              <w:ind w:right="73"/>
              <w:jc w:val="left"/>
              <w:rPr>
                <w:rFonts w:ascii="Garamond" w:hAnsi="Garamond"/>
                <w:b/>
                <w:sz w:val="24"/>
                <w:szCs w:val="24"/>
                <w:lang w:val="es-ES"/>
              </w:rPr>
            </w:pPr>
            <w:r w:rsidRPr="00D15737">
              <w:rPr>
                <w:rFonts w:ascii="Garamond" w:hAnsi="Garamond"/>
                <w:b/>
                <w:w w:val="105"/>
                <w:sz w:val="24"/>
                <w:szCs w:val="24"/>
                <w:lang w:val="es-ES"/>
              </w:rPr>
              <w:t>Consideración de los hechos posteriores en la preparación de estados contables al 31 de diciembre de 2019</w:t>
            </w:r>
          </w:p>
        </w:tc>
      </w:tr>
      <w:tr w:rsidR="00DF1099" w:rsidRPr="00D15737" w:rsidTr="00DF1099">
        <w:trPr>
          <w:trHeight w:val="5102"/>
        </w:trPr>
        <w:tc>
          <w:tcPr>
            <w:tcW w:w="11150" w:type="dxa"/>
          </w:tcPr>
          <w:p w:rsidR="00D15737" w:rsidRDefault="00DF1099" w:rsidP="00DF1099">
            <w:pPr>
              <w:pStyle w:val="TableParagraph"/>
              <w:spacing w:before="1"/>
              <w:ind w:left="0"/>
              <w:jc w:val="left"/>
              <w:rPr>
                <w:rFonts w:ascii="Garamond" w:hAnsi="Garamond"/>
                <w:b/>
                <w:sz w:val="24"/>
                <w:szCs w:val="24"/>
                <w:lang w:val="es-ES"/>
              </w:rPr>
            </w:pPr>
            <w:r w:rsidRPr="00D15737">
              <w:rPr>
                <w:rFonts w:ascii="Garamond" w:hAnsi="Garamond"/>
                <w:b/>
                <w:sz w:val="24"/>
                <w:szCs w:val="24"/>
                <w:lang w:val="es-ES"/>
              </w:rPr>
              <w:t xml:space="preserve"> </w:t>
            </w:r>
          </w:p>
          <w:p w:rsidR="00DF1099" w:rsidRPr="00D15737" w:rsidRDefault="00D15737" w:rsidP="00DF1099">
            <w:pPr>
              <w:pStyle w:val="TableParagraph"/>
              <w:spacing w:before="1"/>
              <w:ind w:left="0"/>
              <w:jc w:val="left"/>
              <w:rPr>
                <w:rFonts w:ascii="Garamond" w:hAnsi="Garamond"/>
                <w:b/>
                <w:sz w:val="24"/>
                <w:szCs w:val="24"/>
                <w:lang w:val="es-ES"/>
              </w:rPr>
            </w:pPr>
            <w:r>
              <w:rPr>
                <w:rFonts w:ascii="Garamond" w:hAnsi="Garamond"/>
                <w:b/>
                <w:w w:val="105"/>
                <w:sz w:val="24"/>
                <w:szCs w:val="24"/>
                <w:lang w:val="es-ES"/>
              </w:rPr>
              <w:t xml:space="preserve"> </w:t>
            </w:r>
            <w:r w:rsidR="00DF1099" w:rsidRPr="00D15737">
              <w:rPr>
                <w:rFonts w:ascii="Garamond" w:hAnsi="Garamond"/>
                <w:b/>
                <w:w w:val="105"/>
                <w:sz w:val="24"/>
                <w:szCs w:val="24"/>
                <w:lang w:val="es-ES"/>
              </w:rPr>
              <w:t>Contexto</w:t>
            </w:r>
          </w:p>
          <w:p w:rsidR="00D15737" w:rsidRDefault="00D15737" w:rsidP="00DF1099">
            <w:pPr>
              <w:pStyle w:val="TableParagraph"/>
              <w:spacing w:before="46" w:line="285" w:lineRule="auto"/>
              <w:ind w:left="100" w:right="85"/>
              <w:rPr>
                <w:rFonts w:ascii="Garamond" w:hAnsi="Garamond"/>
                <w:w w:val="105"/>
                <w:sz w:val="24"/>
                <w:szCs w:val="24"/>
                <w:lang w:val="es-ES"/>
              </w:rPr>
            </w:pPr>
            <w:bookmarkStart w:id="0" w:name="_GoBack"/>
            <w:bookmarkEnd w:id="0"/>
          </w:p>
          <w:p w:rsidR="00DF1099" w:rsidRPr="00D15737" w:rsidRDefault="00DF1099" w:rsidP="00DF1099">
            <w:pPr>
              <w:pStyle w:val="TableParagraph"/>
              <w:spacing w:before="46" w:line="285" w:lineRule="auto"/>
              <w:ind w:left="100" w:right="85"/>
              <w:rPr>
                <w:rFonts w:ascii="Garamond" w:hAnsi="Garamond"/>
                <w:sz w:val="24"/>
                <w:szCs w:val="24"/>
                <w:lang w:val="es-ES"/>
              </w:rPr>
            </w:pPr>
            <w:r w:rsidRPr="00D15737">
              <w:rPr>
                <w:rFonts w:ascii="Garamond" w:hAnsi="Garamond"/>
                <w:w w:val="105"/>
                <w:sz w:val="24"/>
                <w:szCs w:val="24"/>
                <w:lang w:val="es-ES"/>
              </w:rPr>
              <w:t>La</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entidad</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“A”</w:t>
            </w:r>
            <w:r w:rsidRPr="00D15737">
              <w:rPr>
                <w:rFonts w:ascii="Garamond" w:hAnsi="Garamond"/>
                <w:spacing w:val="-12"/>
                <w:w w:val="105"/>
                <w:sz w:val="24"/>
                <w:szCs w:val="24"/>
                <w:lang w:val="es-ES"/>
              </w:rPr>
              <w:t xml:space="preserve"> </w:t>
            </w:r>
            <w:r w:rsidRPr="00D15737">
              <w:rPr>
                <w:rFonts w:ascii="Garamond" w:hAnsi="Garamond"/>
                <w:w w:val="105"/>
                <w:sz w:val="24"/>
                <w:szCs w:val="24"/>
                <w:lang w:val="es-ES"/>
              </w:rPr>
              <w:t>dejó</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operar</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sus</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instalaciones</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después</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del</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31</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diciembre</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12"/>
                <w:w w:val="105"/>
                <w:sz w:val="24"/>
                <w:szCs w:val="24"/>
                <w:lang w:val="es-ES"/>
              </w:rPr>
              <w:t xml:space="preserve"> </w:t>
            </w:r>
            <w:r w:rsidRPr="00D15737">
              <w:rPr>
                <w:rFonts w:ascii="Garamond" w:hAnsi="Garamond"/>
                <w:w w:val="105"/>
                <w:sz w:val="24"/>
                <w:szCs w:val="24"/>
                <w:lang w:val="es-ES"/>
              </w:rPr>
              <w:t>2019 por la suspensión de las actividades y servicios no esenciales que dispuso el Poder Ejecutivo</w:t>
            </w:r>
            <w:r w:rsidRPr="00D15737">
              <w:rPr>
                <w:rFonts w:ascii="Garamond" w:hAnsi="Garamond"/>
                <w:spacing w:val="-18"/>
                <w:w w:val="105"/>
                <w:sz w:val="24"/>
                <w:szCs w:val="24"/>
                <w:lang w:val="es-ES"/>
              </w:rPr>
              <w:t xml:space="preserve"> </w:t>
            </w:r>
            <w:r w:rsidRPr="00D15737">
              <w:rPr>
                <w:rFonts w:ascii="Garamond" w:hAnsi="Garamond"/>
                <w:w w:val="105"/>
                <w:sz w:val="24"/>
                <w:szCs w:val="24"/>
                <w:lang w:val="es-ES"/>
              </w:rPr>
              <w:t>Nacional</w:t>
            </w:r>
            <w:r w:rsidRPr="00D15737">
              <w:rPr>
                <w:rFonts w:ascii="Garamond" w:hAnsi="Garamond"/>
                <w:spacing w:val="-17"/>
                <w:w w:val="105"/>
                <w:sz w:val="24"/>
                <w:szCs w:val="24"/>
                <w:lang w:val="es-ES"/>
              </w:rPr>
              <w:t xml:space="preserve"> </w:t>
            </w:r>
            <w:r w:rsidRPr="00D15737">
              <w:rPr>
                <w:rFonts w:ascii="Garamond" w:hAnsi="Garamond"/>
                <w:w w:val="105"/>
                <w:sz w:val="24"/>
                <w:szCs w:val="24"/>
                <w:lang w:val="es-ES"/>
              </w:rPr>
              <w:t>para</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contener</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el</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brote</w:t>
            </w:r>
            <w:r w:rsidRPr="00D15737">
              <w:rPr>
                <w:rFonts w:ascii="Garamond" w:hAnsi="Garamond"/>
                <w:spacing w:val="-18"/>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COVID-19.</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La</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actividad</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normal</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no</w:t>
            </w:r>
            <w:r w:rsidRPr="00D15737">
              <w:rPr>
                <w:rFonts w:ascii="Garamond" w:hAnsi="Garamond"/>
                <w:spacing w:val="-18"/>
                <w:w w:val="105"/>
                <w:sz w:val="24"/>
                <w:szCs w:val="24"/>
                <w:lang w:val="es-ES"/>
              </w:rPr>
              <w:t xml:space="preserve"> </w:t>
            </w:r>
            <w:r w:rsidRPr="00D15737">
              <w:rPr>
                <w:rFonts w:ascii="Garamond" w:hAnsi="Garamond"/>
                <w:w w:val="105"/>
                <w:sz w:val="24"/>
                <w:szCs w:val="24"/>
                <w:lang w:val="es-ES"/>
              </w:rPr>
              <w:t>se</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ha restablecido a la fecha de aprobación de los estados contables y ha comenzado a afectar las relaciones comerciales y contractuales de la entidad, y la ruptura de la cadena de pago ha generado morosidad en las cuentas</w:t>
            </w:r>
            <w:r w:rsidRPr="00D15737">
              <w:rPr>
                <w:rFonts w:ascii="Garamond" w:hAnsi="Garamond"/>
                <w:spacing w:val="-42"/>
                <w:w w:val="105"/>
                <w:sz w:val="24"/>
                <w:szCs w:val="24"/>
                <w:lang w:val="es-ES"/>
              </w:rPr>
              <w:t xml:space="preserve"> </w:t>
            </w:r>
            <w:r w:rsidRPr="00D15737">
              <w:rPr>
                <w:rFonts w:ascii="Garamond" w:hAnsi="Garamond"/>
                <w:w w:val="105"/>
                <w:sz w:val="24"/>
                <w:szCs w:val="24"/>
                <w:lang w:val="es-ES"/>
              </w:rPr>
              <w:t>por cobrar.</w:t>
            </w:r>
          </w:p>
          <w:p w:rsidR="00DF1099" w:rsidRPr="00D15737" w:rsidRDefault="00DF1099" w:rsidP="00DF1099">
            <w:pPr>
              <w:pStyle w:val="TableParagraph"/>
              <w:spacing w:line="285" w:lineRule="auto"/>
              <w:ind w:left="100" w:right="87"/>
              <w:rPr>
                <w:rFonts w:ascii="Garamond" w:hAnsi="Garamond"/>
                <w:sz w:val="24"/>
                <w:szCs w:val="24"/>
                <w:lang w:val="es-ES"/>
              </w:rPr>
            </w:pPr>
            <w:r w:rsidRPr="00D15737">
              <w:rPr>
                <w:rFonts w:ascii="Garamond" w:hAnsi="Garamond"/>
                <w:w w:val="105"/>
                <w:sz w:val="24"/>
                <w:szCs w:val="24"/>
                <w:lang w:val="es-ES"/>
              </w:rPr>
              <w:t>Los</w:t>
            </w:r>
            <w:r w:rsidRPr="00D15737">
              <w:rPr>
                <w:rFonts w:ascii="Garamond" w:hAnsi="Garamond"/>
                <w:spacing w:val="-9"/>
                <w:w w:val="105"/>
                <w:sz w:val="24"/>
                <w:szCs w:val="24"/>
                <w:lang w:val="es-ES"/>
              </w:rPr>
              <w:t xml:space="preserve"> </w:t>
            </w:r>
            <w:r w:rsidRPr="00D15737">
              <w:rPr>
                <w:rFonts w:ascii="Garamond" w:hAnsi="Garamond"/>
                <w:w w:val="105"/>
                <w:sz w:val="24"/>
                <w:szCs w:val="24"/>
                <w:lang w:val="es-ES"/>
              </w:rPr>
              <w:t>administradores</w:t>
            </w:r>
            <w:r w:rsidRPr="00D15737">
              <w:rPr>
                <w:rFonts w:ascii="Garamond" w:hAnsi="Garamond"/>
                <w:spacing w:val="-8"/>
                <w:w w:val="105"/>
                <w:sz w:val="24"/>
                <w:szCs w:val="24"/>
                <w:lang w:val="es-ES"/>
              </w:rPr>
              <w:t xml:space="preserve"> </w:t>
            </w:r>
            <w:r w:rsidRPr="00D15737">
              <w:rPr>
                <w:rFonts w:ascii="Garamond" w:hAnsi="Garamond"/>
                <w:w w:val="105"/>
                <w:sz w:val="24"/>
                <w:szCs w:val="24"/>
                <w:lang w:val="es-ES"/>
              </w:rPr>
              <w:t>evalúan</w:t>
            </w:r>
            <w:r w:rsidRPr="00D15737">
              <w:rPr>
                <w:rFonts w:ascii="Garamond" w:hAnsi="Garamond"/>
                <w:spacing w:val="-8"/>
                <w:w w:val="105"/>
                <w:sz w:val="24"/>
                <w:szCs w:val="24"/>
                <w:lang w:val="es-ES"/>
              </w:rPr>
              <w:t xml:space="preserve"> </w:t>
            </w:r>
            <w:r w:rsidRPr="00D15737">
              <w:rPr>
                <w:rFonts w:ascii="Garamond" w:hAnsi="Garamond"/>
                <w:w w:val="105"/>
                <w:sz w:val="24"/>
                <w:szCs w:val="24"/>
                <w:lang w:val="es-ES"/>
              </w:rPr>
              <w:t>si</w:t>
            </w:r>
            <w:r w:rsidRPr="00D15737">
              <w:rPr>
                <w:rFonts w:ascii="Garamond" w:hAnsi="Garamond"/>
                <w:spacing w:val="-8"/>
                <w:w w:val="105"/>
                <w:sz w:val="24"/>
                <w:szCs w:val="24"/>
                <w:lang w:val="es-ES"/>
              </w:rPr>
              <w:t xml:space="preserve"> </w:t>
            </w:r>
            <w:r w:rsidRPr="00D15737">
              <w:rPr>
                <w:rFonts w:ascii="Garamond" w:hAnsi="Garamond"/>
                <w:w w:val="105"/>
                <w:sz w:val="24"/>
                <w:szCs w:val="24"/>
                <w:lang w:val="es-ES"/>
              </w:rPr>
              <w:t>las</w:t>
            </w:r>
            <w:r w:rsidRPr="00D15737">
              <w:rPr>
                <w:rFonts w:ascii="Garamond" w:hAnsi="Garamond"/>
                <w:spacing w:val="-6"/>
                <w:w w:val="105"/>
                <w:sz w:val="24"/>
                <w:szCs w:val="24"/>
                <w:lang w:val="es-ES"/>
              </w:rPr>
              <w:t xml:space="preserve"> </w:t>
            </w:r>
            <w:r w:rsidRPr="00D15737">
              <w:rPr>
                <w:rFonts w:ascii="Garamond" w:hAnsi="Garamond"/>
                <w:w w:val="105"/>
                <w:sz w:val="24"/>
                <w:szCs w:val="24"/>
                <w:lang w:val="es-ES"/>
              </w:rPr>
              <w:t>consecuencias</w:t>
            </w:r>
            <w:r w:rsidRPr="00D15737">
              <w:rPr>
                <w:rFonts w:ascii="Garamond" w:hAnsi="Garamond"/>
                <w:spacing w:val="-7"/>
                <w:w w:val="105"/>
                <w:sz w:val="24"/>
                <w:szCs w:val="24"/>
                <w:lang w:val="es-ES"/>
              </w:rPr>
              <w:t xml:space="preserve"> </w:t>
            </w:r>
            <w:r w:rsidRPr="00D15737">
              <w:rPr>
                <w:rFonts w:ascii="Garamond" w:hAnsi="Garamond"/>
                <w:w w:val="105"/>
                <w:sz w:val="24"/>
                <w:szCs w:val="24"/>
                <w:lang w:val="es-ES"/>
              </w:rPr>
              <w:t>económicas</w:t>
            </w:r>
            <w:r w:rsidRPr="00D15737">
              <w:rPr>
                <w:rFonts w:ascii="Garamond" w:hAnsi="Garamond"/>
                <w:spacing w:val="-6"/>
                <w:w w:val="105"/>
                <w:sz w:val="24"/>
                <w:szCs w:val="24"/>
                <w:lang w:val="es-ES"/>
              </w:rPr>
              <w:t xml:space="preserve"> </w:t>
            </w:r>
            <w:r w:rsidRPr="00D15737">
              <w:rPr>
                <w:rFonts w:ascii="Garamond" w:hAnsi="Garamond"/>
                <w:w w:val="105"/>
                <w:sz w:val="24"/>
                <w:szCs w:val="24"/>
                <w:lang w:val="es-ES"/>
              </w:rPr>
              <w:t>y</w:t>
            </w:r>
            <w:r w:rsidRPr="00D15737">
              <w:rPr>
                <w:rFonts w:ascii="Garamond" w:hAnsi="Garamond"/>
                <w:spacing w:val="-10"/>
                <w:w w:val="105"/>
                <w:sz w:val="24"/>
                <w:szCs w:val="24"/>
                <w:lang w:val="es-ES"/>
              </w:rPr>
              <w:t xml:space="preserve"> </w:t>
            </w:r>
            <w:r w:rsidRPr="00D15737">
              <w:rPr>
                <w:rFonts w:ascii="Garamond" w:hAnsi="Garamond"/>
                <w:w w:val="105"/>
                <w:sz w:val="24"/>
                <w:szCs w:val="24"/>
                <w:lang w:val="es-ES"/>
              </w:rPr>
              <w:t>financieras</w:t>
            </w:r>
            <w:r w:rsidRPr="00D15737">
              <w:rPr>
                <w:rFonts w:ascii="Garamond" w:hAnsi="Garamond"/>
                <w:spacing w:val="-7"/>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8"/>
                <w:w w:val="105"/>
                <w:sz w:val="24"/>
                <w:szCs w:val="24"/>
                <w:lang w:val="es-ES"/>
              </w:rPr>
              <w:t xml:space="preserve"> </w:t>
            </w:r>
            <w:r w:rsidRPr="00D15737">
              <w:rPr>
                <w:rFonts w:ascii="Garamond" w:hAnsi="Garamond"/>
                <w:w w:val="105"/>
                <w:sz w:val="24"/>
                <w:szCs w:val="24"/>
                <w:lang w:val="es-ES"/>
              </w:rPr>
              <w:t>este evento son un hecho posterior tipo (1) –que requiere ajuste–, o un hecho posterior tipo (2) –que no requiere</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ajuste–.</w:t>
            </w:r>
          </w:p>
          <w:p w:rsidR="00DF1099" w:rsidRPr="00D15737" w:rsidRDefault="00DF1099" w:rsidP="00DF1099">
            <w:pPr>
              <w:pStyle w:val="TableParagraph"/>
              <w:spacing w:before="5"/>
              <w:ind w:left="0"/>
              <w:jc w:val="left"/>
              <w:rPr>
                <w:rFonts w:ascii="Garamond" w:hAnsi="Garamond"/>
                <w:b/>
                <w:sz w:val="24"/>
                <w:szCs w:val="24"/>
                <w:lang w:val="es-ES"/>
              </w:rPr>
            </w:pPr>
          </w:p>
          <w:p w:rsidR="00DF1099" w:rsidRPr="00D15737" w:rsidRDefault="00DF1099" w:rsidP="00DF1099">
            <w:pPr>
              <w:pStyle w:val="TableParagraph"/>
              <w:spacing w:before="1"/>
              <w:ind w:left="100"/>
              <w:rPr>
                <w:rFonts w:ascii="Garamond" w:hAnsi="Garamond"/>
                <w:b/>
                <w:sz w:val="24"/>
                <w:szCs w:val="24"/>
                <w:lang w:val="es-ES"/>
              </w:rPr>
            </w:pPr>
            <w:r w:rsidRPr="00D15737">
              <w:rPr>
                <w:rFonts w:ascii="Garamond" w:hAnsi="Garamond"/>
                <w:b/>
                <w:w w:val="105"/>
                <w:sz w:val="24"/>
                <w:szCs w:val="24"/>
                <w:lang w:val="es-ES"/>
              </w:rPr>
              <w:t>Aplicación de juicios por parte de los administradores</w:t>
            </w:r>
          </w:p>
          <w:p w:rsidR="00D15737" w:rsidRDefault="00D15737" w:rsidP="00DF1099">
            <w:pPr>
              <w:pStyle w:val="TableParagraph"/>
              <w:spacing w:before="43" w:line="285" w:lineRule="auto"/>
              <w:ind w:left="100" w:right="87"/>
              <w:rPr>
                <w:rFonts w:ascii="Garamond" w:hAnsi="Garamond"/>
                <w:w w:val="105"/>
                <w:sz w:val="24"/>
                <w:szCs w:val="24"/>
                <w:lang w:val="es-ES"/>
              </w:rPr>
            </w:pPr>
          </w:p>
          <w:p w:rsidR="00DF1099" w:rsidRPr="00D15737" w:rsidRDefault="00DF1099" w:rsidP="00DF1099">
            <w:pPr>
              <w:pStyle w:val="TableParagraph"/>
              <w:spacing w:before="43" w:line="285" w:lineRule="auto"/>
              <w:ind w:left="100" w:right="87"/>
              <w:rPr>
                <w:rFonts w:ascii="Garamond" w:hAnsi="Garamond"/>
                <w:sz w:val="24"/>
                <w:szCs w:val="24"/>
                <w:lang w:val="es-ES"/>
              </w:rPr>
            </w:pPr>
            <w:r w:rsidRPr="00D15737">
              <w:rPr>
                <w:rFonts w:ascii="Garamond" w:hAnsi="Garamond"/>
                <w:w w:val="105"/>
                <w:sz w:val="24"/>
                <w:szCs w:val="24"/>
                <w:lang w:val="es-ES"/>
              </w:rPr>
              <w:t>Los administradores llegan a la conclusión de que la causa de las consecuencias económicas y financieras suscitadas en 2020 no es el brote en sí, sino las medidas adoptadas por el gobierno después de la fecha de la declaración del brote como pandemia por parte de la OMS.</w:t>
            </w:r>
          </w:p>
          <w:p w:rsidR="00DF1099" w:rsidRPr="00D15737" w:rsidRDefault="00DF1099" w:rsidP="00DF1099">
            <w:pPr>
              <w:pStyle w:val="TableParagraph"/>
              <w:spacing w:line="285" w:lineRule="auto"/>
              <w:ind w:left="100" w:right="89"/>
              <w:rPr>
                <w:rFonts w:ascii="Garamond" w:hAnsi="Garamond"/>
                <w:sz w:val="24"/>
                <w:szCs w:val="24"/>
                <w:lang w:val="es-ES"/>
              </w:rPr>
            </w:pPr>
            <w:r w:rsidRPr="00D15737">
              <w:rPr>
                <w:rFonts w:ascii="Garamond" w:hAnsi="Garamond"/>
                <w:w w:val="105"/>
                <w:sz w:val="24"/>
                <w:szCs w:val="24"/>
                <w:lang w:val="es-ES"/>
              </w:rPr>
              <w:t>En este caso, el deterioro de la economía en general a causa de la pandemia y los efectos</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particulares</w:t>
            </w:r>
            <w:r w:rsidRPr="00D15737">
              <w:rPr>
                <w:rFonts w:ascii="Garamond" w:hAnsi="Garamond"/>
                <w:spacing w:val="-12"/>
                <w:w w:val="105"/>
                <w:sz w:val="24"/>
                <w:szCs w:val="24"/>
                <w:lang w:val="es-ES"/>
              </w:rPr>
              <w:t xml:space="preserve"> </w:t>
            </w:r>
            <w:r w:rsidRPr="00D15737">
              <w:rPr>
                <w:rFonts w:ascii="Garamond" w:hAnsi="Garamond"/>
                <w:w w:val="105"/>
                <w:sz w:val="24"/>
                <w:szCs w:val="24"/>
                <w:lang w:val="es-ES"/>
              </w:rPr>
              <w:t>sobre</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la</w:t>
            </w:r>
            <w:r w:rsidRPr="00D15737">
              <w:rPr>
                <w:rFonts w:ascii="Garamond" w:hAnsi="Garamond"/>
                <w:spacing w:val="-12"/>
                <w:w w:val="105"/>
                <w:sz w:val="24"/>
                <w:szCs w:val="24"/>
                <w:lang w:val="es-ES"/>
              </w:rPr>
              <w:t xml:space="preserve"> </w:t>
            </w:r>
            <w:r w:rsidRPr="00D15737">
              <w:rPr>
                <w:rFonts w:ascii="Garamond" w:hAnsi="Garamond"/>
                <w:w w:val="105"/>
                <w:sz w:val="24"/>
                <w:szCs w:val="24"/>
                <w:lang w:val="es-ES"/>
              </w:rPr>
              <w:t>entidad</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“A”</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es</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considerado</w:t>
            </w:r>
            <w:r w:rsidRPr="00D15737">
              <w:rPr>
                <w:rFonts w:ascii="Garamond" w:hAnsi="Garamond"/>
                <w:spacing w:val="-12"/>
                <w:w w:val="105"/>
                <w:sz w:val="24"/>
                <w:szCs w:val="24"/>
                <w:lang w:val="es-ES"/>
              </w:rPr>
              <w:t xml:space="preserve"> </w:t>
            </w:r>
            <w:r w:rsidRPr="00D15737">
              <w:rPr>
                <w:rFonts w:ascii="Garamond" w:hAnsi="Garamond"/>
                <w:w w:val="105"/>
                <w:sz w:val="24"/>
                <w:szCs w:val="24"/>
                <w:lang w:val="es-ES"/>
              </w:rPr>
              <w:t>un</w:t>
            </w:r>
            <w:r w:rsidRPr="00D15737">
              <w:rPr>
                <w:rFonts w:ascii="Garamond" w:hAnsi="Garamond"/>
                <w:spacing w:val="-12"/>
                <w:w w:val="105"/>
                <w:sz w:val="24"/>
                <w:szCs w:val="24"/>
                <w:lang w:val="es-ES"/>
              </w:rPr>
              <w:t xml:space="preserve"> </w:t>
            </w:r>
            <w:r w:rsidRPr="00D15737">
              <w:rPr>
                <w:rFonts w:ascii="Garamond" w:hAnsi="Garamond"/>
                <w:w w:val="105"/>
                <w:sz w:val="24"/>
                <w:szCs w:val="24"/>
                <w:lang w:val="es-ES"/>
              </w:rPr>
              <w:t>hecho</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posterior</w:t>
            </w:r>
            <w:r w:rsidRPr="00D15737">
              <w:rPr>
                <w:rFonts w:ascii="Garamond" w:hAnsi="Garamond"/>
                <w:spacing w:val="-11"/>
                <w:w w:val="105"/>
                <w:sz w:val="24"/>
                <w:szCs w:val="24"/>
                <w:lang w:val="es-ES"/>
              </w:rPr>
              <w:t xml:space="preserve"> </w:t>
            </w:r>
            <w:r w:rsidRPr="00D15737">
              <w:rPr>
                <w:rFonts w:ascii="Garamond" w:hAnsi="Garamond"/>
                <w:w w:val="105"/>
                <w:sz w:val="24"/>
                <w:szCs w:val="24"/>
                <w:lang w:val="es-ES"/>
              </w:rPr>
              <w:t>tipo</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(2)</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y, por</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lo</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tanto,</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no</w:t>
            </w:r>
            <w:r w:rsidRPr="00D15737">
              <w:rPr>
                <w:rFonts w:ascii="Garamond" w:hAnsi="Garamond"/>
                <w:spacing w:val="-17"/>
                <w:w w:val="105"/>
                <w:sz w:val="24"/>
                <w:szCs w:val="24"/>
                <w:lang w:val="es-ES"/>
              </w:rPr>
              <w:t xml:space="preserve"> </w:t>
            </w:r>
            <w:r w:rsidRPr="00D15737">
              <w:rPr>
                <w:rFonts w:ascii="Garamond" w:hAnsi="Garamond"/>
                <w:w w:val="105"/>
                <w:sz w:val="24"/>
                <w:szCs w:val="24"/>
                <w:lang w:val="es-ES"/>
              </w:rPr>
              <w:t>dará</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lugar</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a</w:t>
            </w:r>
            <w:r w:rsidRPr="00D15737">
              <w:rPr>
                <w:rFonts w:ascii="Garamond" w:hAnsi="Garamond"/>
                <w:spacing w:val="-17"/>
                <w:w w:val="105"/>
                <w:sz w:val="24"/>
                <w:szCs w:val="24"/>
                <w:lang w:val="es-ES"/>
              </w:rPr>
              <w:t xml:space="preserve"> </w:t>
            </w:r>
            <w:r w:rsidRPr="00D15737">
              <w:rPr>
                <w:rFonts w:ascii="Garamond" w:hAnsi="Garamond"/>
                <w:w w:val="105"/>
                <w:sz w:val="24"/>
                <w:szCs w:val="24"/>
                <w:lang w:val="es-ES"/>
              </w:rPr>
              <w:t>modificaciones</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en</w:t>
            </w:r>
            <w:r w:rsidRPr="00D15737">
              <w:rPr>
                <w:rFonts w:ascii="Garamond" w:hAnsi="Garamond"/>
                <w:spacing w:val="-17"/>
                <w:w w:val="105"/>
                <w:sz w:val="24"/>
                <w:szCs w:val="24"/>
                <w:lang w:val="es-ES"/>
              </w:rPr>
              <w:t xml:space="preserve"> </w:t>
            </w:r>
            <w:r w:rsidRPr="00D15737">
              <w:rPr>
                <w:rFonts w:ascii="Garamond" w:hAnsi="Garamond"/>
                <w:w w:val="105"/>
                <w:sz w:val="24"/>
                <w:szCs w:val="24"/>
                <w:lang w:val="es-ES"/>
              </w:rPr>
              <w:t>las</w:t>
            </w:r>
            <w:r w:rsidRPr="00D15737">
              <w:rPr>
                <w:rFonts w:ascii="Garamond" w:hAnsi="Garamond"/>
                <w:spacing w:val="-18"/>
                <w:w w:val="105"/>
                <w:sz w:val="24"/>
                <w:szCs w:val="24"/>
                <w:lang w:val="es-ES"/>
              </w:rPr>
              <w:t xml:space="preserve"> </w:t>
            </w:r>
            <w:r w:rsidRPr="00D15737">
              <w:rPr>
                <w:rFonts w:ascii="Garamond" w:hAnsi="Garamond"/>
                <w:w w:val="105"/>
                <w:sz w:val="24"/>
                <w:szCs w:val="24"/>
                <w:lang w:val="es-ES"/>
              </w:rPr>
              <w:t>medidas</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contables</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asignadas</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a</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los activos y los pasivos de la entidad al 31 de diciembre de</w:t>
            </w:r>
            <w:r w:rsidRPr="00D15737">
              <w:rPr>
                <w:rFonts w:ascii="Garamond" w:hAnsi="Garamond"/>
                <w:spacing w:val="-40"/>
                <w:w w:val="105"/>
                <w:sz w:val="24"/>
                <w:szCs w:val="24"/>
                <w:lang w:val="es-ES"/>
              </w:rPr>
              <w:t xml:space="preserve"> </w:t>
            </w:r>
            <w:r w:rsidRPr="00D15737">
              <w:rPr>
                <w:rFonts w:ascii="Garamond" w:hAnsi="Garamond"/>
                <w:w w:val="105"/>
                <w:sz w:val="24"/>
                <w:szCs w:val="24"/>
                <w:lang w:val="es-ES"/>
              </w:rPr>
              <w:t>2019.</w:t>
            </w:r>
          </w:p>
          <w:p w:rsidR="00DF1099" w:rsidRPr="00D15737" w:rsidRDefault="00DF1099" w:rsidP="00DF1099">
            <w:pPr>
              <w:pStyle w:val="TableParagraph"/>
              <w:spacing w:line="285" w:lineRule="auto"/>
              <w:ind w:left="100" w:right="87"/>
              <w:rPr>
                <w:rFonts w:ascii="Garamond" w:hAnsi="Garamond"/>
                <w:sz w:val="24"/>
                <w:szCs w:val="24"/>
                <w:lang w:val="es-ES"/>
              </w:rPr>
            </w:pPr>
            <w:r w:rsidRPr="00D15737">
              <w:rPr>
                <w:rFonts w:ascii="Garamond" w:hAnsi="Garamond"/>
                <w:w w:val="105"/>
                <w:sz w:val="24"/>
                <w:szCs w:val="24"/>
                <w:lang w:val="es-ES"/>
              </w:rPr>
              <w:t>Los administradores de la entidad estiman que esta situación generará un impacto adverso</w:t>
            </w:r>
            <w:r w:rsidRPr="00D15737">
              <w:rPr>
                <w:rFonts w:ascii="Garamond" w:hAnsi="Garamond"/>
                <w:spacing w:val="-23"/>
                <w:w w:val="105"/>
                <w:sz w:val="24"/>
                <w:szCs w:val="24"/>
                <w:lang w:val="es-ES"/>
              </w:rPr>
              <w:t xml:space="preserve"> </w:t>
            </w:r>
            <w:r w:rsidRPr="00D15737">
              <w:rPr>
                <w:rFonts w:ascii="Garamond" w:hAnsi="Garamond"/>
                <w:w w:val="105"/>
                <w:sz w:val="24"/>
                <w:szCs w:val="24"/>
                <w:lang w:val="es-ES"/>
              </w:rPr>
              <w:t>y</w:t>
            </w:r>
            <w:r w:rsidRPr="00D15737">
              <w:rPr>
                <w:rFonts w:ascii="Garamond" w:hAnsi="Garamond"/>
                <w:spacing w:val="-23"/>
                <w:w w:val="105"/>
                <w:sz w:val="24"/>
                <w:szCs w:val="24"/>
                <w:lang w:val="es-ES"/>
              </w:rPr>
              <w:t xml:space="preserve"> </w:t>
            </w:r>
            <w:r w:rsidRPr="00D15737">
              <w:rPr>
                <w:rFonts w:ascii="Garamond" w:hAnsi="Garamond"/>
                <w:w w:val="105"/>
                <w:sz w:val="24"/>
                <w:szCs w:val="24"/>
                <w:lang w:val="es-ES"/>
              </w:rPr>
              <w:t>significativo</w:t>
            </w:r>
            <w:r w:rsidRPr="00D15737">
              <w:rPr>
                <w:rFonts w:ascii="Garamond" w:hAnsi="Garamond"/>
                <w:spacing w:val="-25"/>
                <w:w w:val="105"/>
                <w:sz w:val="24"/>
                <w:szCs w:val="24"/>
                <w:lang w:val="es-ES"/>
              </w:rPr>
              <w:t xml:space="preserve"> </w:t>
            </w:r>
            <w:r w:rsidRPr="00D15737">
              <w:rPr>
                <w:rFonts w:ascii="Garamond" w:hAnsi="Garamond"/>
                <w:w w:val="105"/>
                <w:sz w:val="24"/>
                <w:szCs w:val="24"/>
                <w:lang w:val="es-ES"/>
              </w:rPr>
              <w:t>sobre</w:t>
            </w:r>
            <w:r w:rsidRPr="00D15737">
              <w:rPr>
                <w:rFonts w:ascii="Garamond" w:hAnsi="Garamond"/>
                <w:spacing w:val="-22"/>
                <w:w w:val="105"/>
                <w:sz w:val="24"/>
                <w:szCs w:val="24"/>
                <w:lang w:val="es-ES"/>
              </w:rPr>
              <w:t xml:space="preserve"> </w:t>
            </w:r>
            <w:r w:rsidRPr="00D15737">
              <w:rPr>
                <w:rFonts w:ascii="Garamond" w:hAnsi="Garamond"/>
                <w:w w:val="105"/>
                <w:sz w:val="24"/>
                <w:szCs w:val="24"/>
                <w:lang w:val="es-ES"/>
              </w:rPr>
              <w:t>las</w:t>
            </w:r>
            <w:r w:rsidRPr="00D15737">
              <w:rPr>
                <w:rFonts w:ascii="Garamond" w:hAnsi="Garamond"/>
                <w:spacing w:val="-23"/>
                <w:w w:val="105"/>
                <w:sz w:val="24"/>
                <w:szCs w:val="24"/>
                <w:lang w:val="es-ES"/>
              </w:rPr>
              <w:t xml:space="preserve"> </w:t>
            </w:r>
            <w:r w:rsidRPr="00D15737">
              <w:rPr>
                <w:rFonts w:ascii="Garamond" w:hAnsi="Garamond"/>
                <w:w w:val="105"/>
                <w:sz w:val="24"/>
                <w:szCs w:val="24"/>
                <w:lang w:val="es-ES"/>
              </w:rPr>
              <w:t>operaciones</w:t>
            </w:r>
            <w:r w:rsidRPr="00D15737">
              <w:rPr>
                <w:rFonts w:ascii="Garamond" w:hAnsi="Garamond"/>
                <w:spacing w:val="-21"/>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25"/>
                <w:w w:val="105"/>
                <w:sz w:val="24"/>
                <w:szCs w:val="24"/>
                <w:lang w:val="es-ES"/>
              </w:rPr>
              <w:t xml:space="preserve"> </w:t>
            </w:r>
            <w:r w:rsidRPr="00D15737">
              <w:rPr>
                <w:rFonts w:ascii="Garamond" w:hAnsi="Garamond"/>
                <w:w w:val="105"/>
                <w:sz w:val="24"/>
                <w:szCs w:val="24"/>
                <w:lang w:val="es-ES"/>
              </w:rPr>
              <w:t>la</w:t>
            </w:r>
            <w:r w:rsidRPr="00D15737">
              <w:rPr>
                <w:rFonts w:ascii="Garamond" w:hAnsi="Garamond"/>
                <w:spacing w:val="-22"/>
                <w:w w:val="105"/>
                <w:sz w:val="24"/>
                <w:szCs w:val="24"/>
                <w:lang w:val="es-ES"/>
              </w:rPr>
              <w:t xml:space="preserve"> </w:t>
            </w:r>
            <w:r w:rsidRPr="00D15737">
              <w:rPr>
                <w:rFonts w:ascii="Garamond" w:hAnsi="Garamond"/>
                <w:w w:val="105"/>
                <w:sz w:val="24"/>
                <w:szCs w:val="24"/>
                <w:lang w:val="es-ES"/>
              </w:rPr>
              <w:t>entidad,</w:t>
            </w:r>
            <w:r w:rsidRPr="00D15737">
              <w:rPr>
                <w:rFonts w:ascii="Garamond" w:hAnsi="Garamond"/>
                <w:spacing w:val="-21"/>
                <w:w w:val="105"/>
                <w:sz w:val="24"/>
                <w:szCs w:val="24"/>
                <w:lang w:val="es-ES"/>
              </w:rPr>
              <w:t xml:space="preserve"> </w:t>
            </w:r>
            <w:r w:rsidRPr="00D15737">
              <w:rPr>
                <w:rFonts w:ascii="Garamond" w:hAnsi="Garamond"/>
                <w:w w:val="105"/>
                <w:sz w:val="24"/>
                <w:szCs w:val="24"/>
                <w:lang w:val="es-ES"/>
              </w:rPr>
              <w:t>aunque</w:t>
            </w:r>
            <w:r w:rsidRPr="00D15737">
              <w:rPr>
                <w:rFonts w:ascii="Garamond" w:hAnsi="Garamond"/>
                <w:spacing w:val="-22"/>
                <w:w w:val="105"/>
                <w:sz w:val="24"/>
                <w:szCs w:val="24"/>
                <w:lang w:val="es-ES"/>
              </w:rPr>
              <w:t xml:space="preserve"> </w:t>
            </w:r>
            <w:r w:rsidRPr="00D15737">
              <w:rPr>
                <w:rFonts w:ascii="Garamond" w:hAnsi="Garamond"/>
                <w:w w:val="105"/>
                <w:sz w:val="24"/>
                <w:szCs w:val="24"/>
                <w:lang w:val="es-ES"/>
              </w:rPr>
              <w:t>las</w:t>
            </w:r>
            <w:r w:rsidRPr="00D15737">
              <w:rPr>
                <w:rFonts w:ascii="Garamond" w:hAnsi="Garamond"/>
                <w:spacing w:val="-23"/>
                <w:w w:val="105"/>
                <w:sz w:val="24"/>
                <w:szCs w:val="24"/>
                <w:lang w:val="es-ES"/>
              </w:rPr>
              <w:t xml:space="preserve"> </w:t>
            </w:r>
            <w:r w:rsidRPr="00D15737">
              <w:rPr>
                <w:rFonts w:ascii="Garamond" w:hAnsi="Garamond"/>
                <w:w w:val="105"/>
                <w:sz w:val="24"/>
                <w:szCs w:val="24"/>
                <w:lang w:val="es-ES"/>
              </w:rPr>
              <w:t>incertidumbres en relación con los efectos, extensión y duración de esta cuestión no permiten una estimación</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razonable</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ese</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impacto</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a</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la</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fecha</w:t>
            </w:r>
            <w:r w:rsidRPr="00D15737">
              <w:rPr>
                <w:rFonts w:ascii="Garamond" w:hAnsi="Garamond"/>
                <w:spacing w:val="-12"/>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13"/>
                <w:w w:val="105"/>
                <w:sz w:val="24"/>
                <w:szCs w:val="24"/>
                <w:lang w:val="es-ES"/>
              </w:rPr>
              <w:t xml:space="preserve"> </w:t>
            </w:r>
            <w:r w:rsidRPr="00D15737">
              <w:rPr>
                <w:rFonts w:ascii="Garamond" w:hAnsi="Garamond"/>
                <w:w w:val="105"/>
                <w:sz w:val="24"/>
                <w:szCs w:val="24"/>
                <w:lang w:val="es-ES"/>
              </w:rPr>
              <w:t>emisión</w:t>
            </w:r>
            <w:r w:rsidRPr="00D15737">
              <w:rPr>
                <w:rFonts w:ascii="Garamond" w:hAnsi="Garamond"/>
                <w:spacing w:val="-14"/>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12"/>
                <w:w w:val="105"/>
                <w:sz w:val="24"/>
                <w:szCs w:val="24"/>
                <w:lang w:val="es-ES"/>
              </w:rPr>
              <w:t xml:space="preserve"> </w:t>
            </w:r>
            <w:r w:rsidRPr="00D15737">
              <w:rPr>
                <w:rFonts w:ascii="Garamond" w:hAnsi="Garamond"/>
                <w:w w:val="105"/>
                <w:sz w:val="24"/>
                <w:szCs w:val="24"/>
                <w:lang w:val="es-ES"/>
              </w:rPr>
              <w:t>los</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estados</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contables.</w:t>
            </w:r>
          </w:p>
        </w:tc>
      </w:tr>
    </w:tbl>
    <w:p w:rsidR="00A833F7" w:rsidRPr="00D15737" w:rsidRDefault="00A833F7">
      <w:pPr>
        <w:rPr>
          <w:rFonts w:ascii="Garamond" w:hAnsi="Garamond"/>
          <w:sz w:val="24"/>
          <w:szCs w:val="24"/>
        </w:rPr>
      </w:pPr>
    </w:p>
    <w:tbl>
      <w:tblPr>
        <w:tblStyle w:val="TableNormal1"/>
        <w:tblW w:w="11058"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58"/>
      </w:tblGrid>
      <w:tr w:rsidR="00DF1099" w:rsidRPr="00D15737" w:rsidTr="00D15737">
        <w:trPr>
          <w:trHeight w:val="465"/>
        </w:trPr>
        <w:tc>
          <w:tcPr>
            <w:tcW w:w="11058" w:type="dxa"/>
            <w:shd w:val="clear" w:color="auto" w:fill="auto"/>
          </w:tcPr>
          <w:p w:rsidR="00DF1099" w:rsidRPr="00D15737" w:rsidRDefault="00DF1099" w:rsidP="00DF1099">
            <w:pPr>
              <w:pStyle w:val="TableParagraph"/>
              <w:spacing w:before="6"/>
              <w:jc w:val="left"/>
              <w:rPr>
                <w:rFonts w:ascii="Garamond" w:hAnsi="Garamond"/>
                <w:b/>
                <w:sz w:val="24"/>
                <w:szCs w:val="24"/>
                <w:lang w:val="es-ES"/>
              </w:rPr>
            </w:pPr>
            <w:r w:rsidRPr="00D15737">
              <w:rPr>
                <w:rFonts w:ascii="Garamond" w:hAnsi="Garamond"/>
                <w:b/>
                <w:w w:val="105"/>
                <w:sz w:val="24"/>
                <w:szCs w:val="24"/>
                <w:lang w:val="es-ES"/>
              </w:rPr>
              <w:t>Ejemplo de Nota sobre hechos posteriores para los estados contables al 31 de diciembre de 2019 de una entidad que es una empresa en marcha</w:t>
            </w:r>
          </w:p>
        </w:tc>
      </w:tr>
      <w:tr w:rsidR="00DF1099" w:rsidRPr="00D15737" w:rsidTr="00DF1099">
        <w:trPr>
          <w:trHeight w:val="2735"/>
        </w:trPr>
        <w:tc>
          <w:tcPr>
            <w:tcW w:w="11058" w:type="dxa"/>
          </w:tcPr>
          <w:p w:rsidR="00DF1099" w:rsidRPr="00D15737" w:rsidRDefault="00DF1099" w:rsidP="008502AF">
            <w:pPr>
              <w:pStyle w:val="TableParagraph"/>
              <w:spacing w:before="4"/>
              <w:ind w:left="0"/>
              <w:jc w:val="left"/>
              <w:rPr>
                <w:rFonts w:ascii="Garamond" w:hAnsi="Garamond"/>
                <w:b/>
                <w:sz w:val="24"/>
                <w:szCs w:val="24"/>
                <w:lang w:val="es-ES"/>
              </w:rPr>
            </w:pPr>
          </w:p>
          <w:p w:rsidR="00DF1099" w:rsidRDefault="00DF1099" w:rsidP="008502AF">
            <w:pPr>
              <w:pStyle w:val="TableParagraph"/>
              <w:ind w:left="100"/>
              <w:rPr>
                <w:rFonts w:ascii="Garamond" w:hAnsi="Garamond"/>
                <w:b/>
                <w:w w:val="105"/>
                <w:sz w:val="24"/>
                <w:szCs w:val="24"/>
                <w:lang w:val="es-ES"/>
              </w:rPr>
            </w:pPr>
            <w:r w:rsidRPr="00D15737">
              <w:rPr>
                <w:rFonts w:ascii="Garamond" w:hAnsi="Garamond"/>
                <w:b/>
                <w:w w:val="105"/>
                <w:sz w:val="24"/>
                <w:szCs w:val="24"/>
                <w:lang w:val="es-ES"/>
              </w:rPr>
              <w:t>Nota XXX – Hechos posteriores</w:t>
            </w:r>
          </w:p>
          <w:p w:rsidR="00D15737" w:rsidRPr="00D15737" w:rsidRDefault="00D15737" w:rsidP="008502AF">
            <w:pPr>
              <w:pStyle w:val="TableParagraph"/>
              <w:ind w:left="100"/>
              <w:rPr>
                <w:rFonts w:ascii="Garamond" w:hAnsi="Garamond"/>
                <w:b/>
                <w:sz w:val="24"/>
                <w:szCs w:val="24"/>
                <w:lang w:val="es-ES"/>
              </w:rPr>
            </w:pPr>
          </w:p>
          <w:p w:rsidR="00DF1099" w:rsidRPr="00D15737" w:rsidRDefault="00DF1099" w:rsidP="00DF1099">
            <w:pPr>
              <w:pStyle w:val="TableParagraph"/>
              <w:spacing w:before="44" w:line="285" w:lineRule="auto"/>
              <w:ind w:left="100" w:right="85"/>
              <w:rPr>
                <w:rFonts w:ascii="Garamond" w:hAnsi="Garamond"/>
                <w:w w:val="105"/>
                <w:sz w:val="24"/>
                <w:szCs w:val="24"/>
                <w:lang w:val="es-ES"/>
              </w:rPr>
            </w:pPr>
            <w:r w:rsidRPr="00D15737">
              <w:rPr>
                <w:rFonts w:ascii="Garamond" w:hAnsi="Garamond"/>
                <w:w w:val="105"/>
                <w:sz w:val="24"/>
                <w:szCs w:val="24"/>
                <w:lang w:val="es-ES"/>
              </w:rPr>
              <w:t>En</w:t>
            </w:r>
            <w:r w:rsidRPr="00D15737">
              <w:rPr>
                <w:rFonts w:ascii="Garamond" w:hAnsi="Garamond"/>
                <w:spacing w:val="-18"/>
                <w:w w:val="105"/>
                <w:sz w:val="24"/>
                <w:szCs w:val="24"/>
                <w:lang w:val="es-ES"/>
              </w:rPr>
              <w:t xml:space="preserve"> </w:t>
            </w:r>
            <w:r w:rsidRPr="00D15737">
              <w:rPr>
                <w:rFonts w:ascii="Garamond" w:hAnsi="Garamond"/>
                <w:w w:val="105"/>
                <w:sz w:val="24"/>
                <w:szCs w:val="24"/>
                <w:lang w:val="es-ES"/>
              </w:rPr>
              <w:t>diciembre</w:t>
            </w:r>
            <w:r w:rsidRPr="00D15737">
              <w:rPr>
                <w:rFonts w:ascii="Garamond" w:hAnsi="Garamond"/>
                <w:spacing w:val="-17"/>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19"/>
                <w:w w:val="105"/>
                <w:sz w:val="24"/>
                <w:szCs w:val="24"/>
                <w:lang w:val="es-ES"/>
              </w:rPr>
              <w:t xml:space="preserve"> </w:t>
            </w:r>
            <w:r w:rsidRPr="00D15737">
              <w:rPr>
                <w:rFonts w:ascii="Garamond" w:hAnsi="Garamond"/>
                <w:w w:val="105"/>
                <w:sz w:val="24"/>
                <w:szCs w:val="24"/>
                <w:lang w:val="es-ES"/>
              </w:rPr>
              <w:t>2019</w:t>
            </w:r>
            <w:r w:rsidRPr="00D15737">
              <w:rPr>
                <w:rFonts w:ascii="Garamond" w:hAnsi="Garamond"/>
                <w:spacing w:val="-18"/>
                <w:w w:val="105"/>
                <w:sz w:val="24"/>
                <w:szCs w:val="24"/>
                <w:lang w:val="es-ES"/>
              </w:rPr>
              <w:t xml:space="preserve"> </w:t>
            </w:r>
            <w:r w:rsidRPr="00D15737">
              <w:rPr>
                <w:rFonts w:ascii="Garamond" w:hAnsi="Garamond"/>
                <w:w w:val="105"/>
                <w:sz w:val="24"/>
                <w:szCs w:val="24"/>
                <w:lang w:val="es-ES"/>
              </w:rPr>
              <w:t>se</w:t>
            </w:r>
            <w:r w:rsidRPr="00D15737">
              <w:rPr>
                <w:rFonts w:ascii="Garamond" w:hAnsi="Garamond"/>
                <w:spacing w:val="-19"/>
                <w:w w:val="105"/>
                <w:sz w:val="24"/>
                <w:szCs w:val="24"/>
                <w:lang w:val="es-ES"/>
              </w:rPr>
              <w:t xml:space="preserve"> </w:t>
            </w:r>
            <w:r w:rsidRPr="00D15737">
              <w:rPr>
                <w:rFonts w:ascii="Garamond" w:hAnsi="Garamond"/>
                <w:w w:val="105"/>
                <w:sz w:val="24"/>
                <w:szCs w:val="24"/>
                <w:lang w:val="es-ES"/>
              </w:rPr>
              <w:t>dio</w:t>
            </w:r>
            <w:r w:rsidRPr="00D15737">
              <w:rPr>
                <w:rFonts w:ascii="Garamond" w:hAnsi="Garamond"/>
                <w:spacing w:val="-17"/>
                <w:w w:val="105"/>
                <w:sz w:val="24"/>
                <w:szCs w:val="24"/>
                <w:lang w:val="es-ES"/>
              </w:rPr>
              <w:t xml:space="preserve"> </w:t>
            </w:r>
            <w:r w:rsidRPr="00D15737">
              <w:rPr>
                <w:rFonts w:ascii="Garamond" w:hAnsi="Garamond"/>
                <w:w w:val="105"/>
                <w:sz w:val="24"/>
                <w:szCs w:val="24"/>
                <w:lang w:val="es-ES"/>
              </w:rPr>
              <w:t>a</w:t>
            </w:r>
            <w:r w:rsidRPr="00D15737">
              <w:rPr>
                <w:rFonts w:ascii="Garamond" w:hAnsi="Garamond"/>
                <w:spacing w:val="-18"/>
                <w:w w:val="105"/>
                <w:sz w:val="24"/>
                <w:szCs w:val="24"/>
                <w:lang w:val="es-ES"/>
              </w:rPr>
              <w:t xml:space="preserve"> </w:t>
            </w:r>
            <w:r w:rsidRPr="00D15737">
              <w:rPr>
                <w:rFonts w:ascii="Garamond" w:hAnsi="Garamond"/>
                <w:w w:val="105"/>
                <w:sz w:val="24"/>
                <w:szCs w:val="24"/>
                <w:lang w:val="es-ES"/>
              </w:rPr>
              <w:t>conocer</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la</w:t>
            </w:r>
            <w:r w:rsidRPr="00D15737">
              <w:rPr>
                <w:rFonts w:ascii="Garamond" w:hAnsi="Garamond"/>
                <w:spacing w:val="-17"/>
                <w:w w:val="105"/>
                <w:sz w:val="24"/>
                <w:szCs w:val="24"/>
                <w:lang w:val="es-ES"/>
              </w:rPr>
              <w:t xml:space="preserve"> </w:t>
            </w:r>
            <w:r w:rsidRPr="00D15737">
              <w:rPr>
                <w:rFonts w:ascii="Garamond" w:hAnsi="Garamond"/>
                <w:w w:val="105"/>
                <w:sz w:val="24"/>
                <w:szCs w:val="24"/>
                <w:lang w:val="es-ES"/>
              </w:rPr>
              <w:t>aparición</w:t>
            </w:r>
            <w:r w:rsidRPr="00D15737">
              <w:rPr>
                <w:rFonts w:ascii="Garamond" w:hAnsi="Garamond"/>
                <w:spacing w:val="-19"/>
                <w:w w:val="105"/>
                <w:sz w:val="24"/>
                <w:szCs w:val="24"/>
                <w:lang w:val="es-ES"/>
              </w:rPr>
              <w:t xml:space="preserve"> </w:t>
            </w:r>
            <w:r w:rsidRPr="00D15737">
              <w:rPr>
                <w:rFonts w:ascii="Garamond" w:hAnsi="Garamond"/>
                <w:w w:val="105"/>
                <w:sz w:val="24"/>
                <w:szCs w:val="24"/>
                <w:lang w:val="es-ES"/>
              </w:rPr>
              <w:t>en</w:t>
            </w:r>
            <w:r w:rsidRPr="00D15737">
              <w:rPr>
                <w:rFonts w:ascii="Garamond" w:hAnsi="Garamond"/>
                <w:spacing w:val="-18"/>
                <w:w w:val="105"/>
                <w:sz w:val="24"/>
                <w:szCs w:val="24"/>
                <w:lang w:val="es-ES"/>
              </w:rPr>
              <w:t xml:space="preserve"> </w:t>
            </w:r>
            <w:r w:rsidRPr="00D15737">
              <w:rPr>
                <w:rFonts w:ascii="Garamond" w:hAnsi="Garamond"/>
                <w:w w:val="105"/>
                <w:sz w:val="24"/>
                <w:szCs w:val="24"/>
                <w:lang w:val="es-ES"/>
              </w:rPr>
              <w:t>China</w:t>
            </w:r>
            <w:r w:rsidRPr="00D15737">
              <w:rPr>
                <w:rFonts w:ascii="Garamond" w:hAnsi="Garamond"/>
                <w:spacing w:val="-19"/>
                <w:w w:val="105"/>
                <w:sz w:val="24"/>
                <w:szCs w:val="24"/>
                <w:lang w:val="es-ES"/>
              </w:rPr>
              <w:t xml:space="preserve"> </w:t>
            </w:r>
            <w:r w:rsidRPr="00D15737">
              <w:rPr>
                <w:rFonts w:ascii="Garamond" w:hAnsi="Garamond"/>
                <w:w w:val="105"/>
                <w:sz w:val="24"/>
                <w:szCs w:val="24"/>
                <w:lang w:val="es-ES"/>
              </w:rPr>
              <w:t>de</w:t>
            </w:r>
            <w:r w:rsidRPr="00D15737">
              <w:rPr>
                <w:rFonts w:ascii="Garamond" w:hAnsi="Garamond"/>
                <w:spacing w:val="-17"/>
                <w:w w:val="105"/>
                <w:sz w:val="24"/>
                <w:szCs w:val="24"/>
                <w:lang w:val="es-ES"/>
              </w:rPr>
              <w:t xml:space="preserve"> </w:t>
            </w:r>
            <w:r w:rsidRPr="00D15737">
              <w:rPr>
                <w:rFonts w:ascii="Garamond" w:hAnsi="Garamond"/>
                <w:w w:val="105"/>
                <w:sz w:val="24"/>
                <w:szCs w:val="24"/>
                <w:lang w:val="es-ES"/>
              </w:rPr>
              <w:t>un</w:t>
            </w:r>
            <w:r w:rsidRPr="00D15737">
              <w:rPr>
                <w:rFonts w:ascii="Garamond" w:hAnsi="Garamond"/>
                <w:spacing w:val="-19"/>
                <w:w w:val="105"/>
                <w:sz w:val="24"/>
                <w:szCs w:val="24"/>
                <w:lang w:val="es-ES"/>
              </w:rPr>
              <w:t xml:space="preserve"> </w:t>
            </w:r>
            <w:r w:rsidRPr="00D15737">
              <w:rPr>
                <w:rFonts w:ascii="Garamond" w:hAnsi="Garamond"/>
                <w:w w:val="105"/>
                <w:sz w:val="24"/>
                <w:szCs w:val="24"/>
                <w:lang w:val="es-ES"/>
              </w:rPr>
              <w:t>nuevo</w:t>
            </w:r>
            <w:r w:rsidRPr="00D15737">
              <w:rPr>
                <w:rFonts w:ascii="Garamond" w:hAnsi="Garamond"/>
                <w:spacing w:val="-19"/>
                <w:w w:val="105"/>
                <w:sz w:val="24"/>
                <w:szCs w:val="24"/>
                <w:lang w:val="es-ES"/>
              </w:rPr>
              <w:t xml:space="preserve"> </w:t>
            </w:r>
            <w:r w:rsidRPr="00D15737">
              <w:rPr>
                <w:rFonts w:ascii="Garamond" w:hAnsi="Garamond"/>
                <w:w w:val="105"/>
                <w:sz w:val="24"/>
                <w:szCs w:val="24"/>
                <w:lang w:val="es-ES"/>
              </w:rPr>
              <w:t>coronavirus SARS-CoV-2</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(conocido</w:t>
            </w:r>
            <w:r w:rsidRPr="00D15737">
              <w:rPr>
                <w:rFonts w:ascii="Garamond" w:hAnsi="Garamond"/>
                <w:spacing w:val="-19"/>
                <w:w w:val="105"/>
                <w:sz w:val="24"/>
                <w:szCs w:val="24"/>
                <w:lang w:val="es-ES"/>
              </w:rPr>
              <w:t xml:space="preserve"> </w:t>
            </w:r>
            <w:r w:rsidRPr="00D15737">
              <w:rPr>
                <w:rFonts w:ascii="Garamond" w:hAnsi="Garamond"/>
                <w:w w:val="105"/>
                <w:sz w:val="24"/>
                <w:szCs w:val="24"/>
                <w:lang w:val="es-ES"/>
              </w:rPr>
              <w:t>como</w:t>
            </w:r>
            <w:r w:rsidRPr="00D15737">
              <w:rPr>
                <w:rFonts w:ascii="Garamond" w:hAnsi="Garamond"/>
                <w:spacing w:val="-16"/>
                <w:w w:val="105"/>
                <w:sz w:val="24"/>
                <w:szCs w:val="24"/>
                <w:lang w:val="es-ES"/>
              </w:rPr>
              <w:t xml:space="preserve"> </w:t>
            </w:r>
            <w:r w:rsidRPr="00D15737">
              <w:rPr>
                <w:rFonts w:ascii="Garamond" w:hAnsi="Garamond"/>
                <w:w w:val="105"/>
                <w:sz w:val="24"/>
                <w:szCs w:val="24"/>
                <w:lang w:val="es-ES"/>
              </w:rPr>
              <w:t>“COVID-19”)</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que</w:t>
            </w:r>
            <w:r w:rsidR="00082EC9">
              <w:rPr>
                <w:rFonts w:ascii="Garamond" w:hAnsi="Garamond"/>
                <w:w w:val="105"/>
                <w:sz w:val="24"/>
                <w:szCs w:val="24"/>
                <w:lang w:val="es-ES"/>
              </w:rPr>
              <w:t>,</w:t>
            </w:r>
            <w:r w:rsidRPr="00D15737">
              <w:rPr>
                <w:rFonts w:ascii="Garamond" w:hAnsi="Garamond"/>
                <w:spacing w:val="-21"/>
                <w:w w:val="105"/>
                <w:sz w:val="24"/>
                <w:szCs w:val="24"/>
                <w:lang w:val="es-ES"/>
              </w:rPr>
              <w:t xml:space="preserve"> </w:t>
            </w:r>
            <w:r w:rsidRPr="00D15737">
              <w:rPr>
                <w:rFonts w:ascii="Garamond" w:hAnsi="Garamond"/>
                <w:w w:val="105"/>
                <w:sz w:val="24"/>
                <w:szCs w:val="24"/>
                <w:lang w:val="es-ES"/>
              </w:rPr>
              <w:t>con</w:t>
            </w:r>
            <w:r w:rsidRPr="00D15737">
              <w:rPr>
                <w:rFonts w:ascii="Garamond" w:hAnsi="Garamond"/>
                <w:spacing w:val="-15"/>
                <w:w w:val="105"/>
                <w:sz w:val="24"/>
                <w:szCs w:val="24"/>
                <w:lang w:val="es-ES"/>
              </w:rPr>
              <w:t xml:space="preserve"> </w:t>
            </w:r>
            <w:r w:rsidRPr="00D15737">
              <w:rPr>
                <w:rFonts w:ascii="Garamond" w:hAnsi="Garamond"/>
                <w:w w:val="105"/>
                <w:sz w:val="24"/>
                <w:szCs w:val="24"/>
                <w:lang w:val="es-ES"/>
              </w:rPr>
              <w:t>posterioridad al 31 de diciembre de 2019</w:t>
            </w:r>
            <w:r w:rsidR="00082EC9">
              <w:rPr>
                <w:rFonts w:ascii="Garamond" w:hAnsi="Garamond"/>
                <w:w w:val="105"/>
                <w:sz w:val="24"/>
                <w:szCs w:val="24"/>
                <w:lang w:val="es-ES"/>
              </w:rPr>
              <w:t>,</w:t>
            </w:r>
            <w:r w:rsidRPr="00D15737">
              <w:rPr>
                <w:rFonts w:ascii="Garamond" w:hAnsi="Garamond"/>
                <w:w w:val="105"/>
                <w:sz w:val="24"/>
                <w:szCs w:val="24"/>
                <w:lang w:val="es-ES"/>
              </w:rPr>
              <w:t xml:space="preserve"> se expandió prácticamente en todo el mundo. El 11 de marzo de 2020 la OMS declaró al brote de COVID-19 como una pandemia. La situación de emergencia sobre la salud pública llevó a que en los distintos países se tomaran diversas medidas para hacerle frente. El brote en sí mismo y las medidas adoptadas han afectado significativamente la actividad económica internacional con impactos diversos en</w:t>
            </w:r>
            <w:r w:rsidRPr="00D15737">
              <w:rPr>
                <w:rFonts w:ascii="Garamond" w:hAnsi="Garamond"/>
                <w:w w:val="105"/>
                <w:sz w:val="24"/>
                <w:szCs w:val="24"/>
                <w:lang w:val="es-419"/>
              </w:rPr>
              <w:t xml:space="preserve"> </w:t>
            </w:r>
            <w:r w:rsidRPr="00D15737">
              <w:rPr>
                <w:rFonts w:ascii="Garamond" w:hAnsi="Garamond"/>
                <w:w w:val="105"/>
                <w:sz w:val="24"/>
                <w:szCs w:val="24"/>
                <w:lang w:val="es-ES"/>
              </w:rPr>
              <w:t>cada país afectado y sectores de negocios. En el caso de la entidad, su actividad se encuentra afectada por distintas reglamentaciones del Poder Ejecutivo Nacional que dispusieron la suspensión de las actividades y servicios no esenciales, con flexibilizaciones paulatinas. A la fecha de aprobación de los presentes estados contables, la entidad no ha podido reanudar su actividad normal y los administradores estiman que esta situación generará impactos adversos y significativos sobre las operaciones de la entidad, y los relacionan con las medidas tomadas para r</w:t>
            </w:r>
            <w:r w:rsidR="00082EC9">
              <w:rPr>
                <w:rFonts w:ascii="Garamond" w:hAnsi="Garamond"/>
                <w:w w:val="105"/>
                <w:sz w:val="24"/>
                <w:szCs w:val="24"/>
                <w:lang w:val="es-ES"/>
              </w:rPr>
              <w:t>a</w:t>
            </w:r>
            <w:r w:rsidRPr="00D15737">
              <w:rPr>
                <w:rFonts w:ascii="Garamond" w:hAnsi="Garamond"/>
                <w:w w:val="105"/>
                <w:sz w:val="24"/>
                <w:szCs w:val="24"/>
                <w:lang w:val="es-ES"/>
              </w:rPr>
              <w:t>lentizar el efecto del brote y no con el brote en sí. Las incertidumbres en relación con los efectos, extensión y duración de esta cuestión no permiten una estimación razonable de ese impacto a la fecha de aprobación de los presentes estados contables, lo que dependerá de la gravedad de la emergencia sanitaria y del éxito de las medidas tomadas y que se tomen en el futuro por parte del gobierno, y de las propias que instrumenten los administradores de la entidad.</w:t>
            </w:r>
          </w:p>
        </w:tc>
      </w:tr>
    </w:tbl>
    <w:p w:rsidR="00DF1099" w:rsidRPr="00D15737" w:rsidRDefault="00DF1099">
      <w:pPr>
        <w:rPr>
          <w:rFonts w:ascii="Garamond" w:hAnsi="Garamond"/>
          <w:sz w:val="24"/>
          <w:szCs w:val="24"/>
        </w:rPr>
      </w:pPr>
    </w:p>
    <w:sectPr w:rsidR="00DF1099" w:rsidRPr="00D15737">
      <w:endnotePr>
        <w:numFmt w:val="chicago"/>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1F62" w:rsidRDefault="00FD1F62" w:rsidP="00082EC9">
      <w:r>
        <w:separator/>
      </w:r>
    </w:p>
  </w:endnote>
  <w:endnote w:type="continuationSeparator" w:id="0">
    <w:p w:rsidR="00FD1F62" w:rsidRDefault="00FD1F62" w:rsidP="00082EC9">
      <w:r>
        <w:continuationSeparator/>
      </w:r>
    </w:p>
  </w:endnote>
  <w:endnote w:id="1">
    <w:p w:rsidR="00082EC9" w:rsidRPr="00082EC9" w:rsidRDefault="00082EC9">
      <w:pPr>
        <w:pStyle w:val="EndnoteText"/>
        <w:rPr>
          <w:lang w:val="es-AR"/>
        </w:rPr>
      </w:pPr>
      <w:r>
        <w:rPr>
          <w:rStyle w:val="EndnoteReference"/>
        </w:rPr>
        <w:endnoteRef/>
      </w:r>
      <w:r>
        <w:t xml:space="preserve"> </w:t>
      </w:r>
      <w:r w:rsidRPr="00A4696F">
        <w:rPr>
          <w:rFonts w:ascii="Garamond" w:hAnsi="Garamond"/>
          <w:lang w:val="es-419"/>
        </w:rPr>
        <w:t xml:space="preserve">Este modelo es un reflejo de la GUÍA SOBRE LA APLICACIÓN DE LAS NORMAS DE CONTABILIDAD Y AUDITORÍA FRENTE A LOS EFECTOS DEL COVID-19 que preparó la Comisión Consultiva en temas de Contabilidad y Auditoría (CCCA). Dicha Comisión estuvo integrada por miembros de </w:t>
      </w:r>
      <w:proofErr w:type="spellStart"/>
      <w:r w:rsidRPr="00A4696F">
        <w:rPr>
          <w:rFonts w:ascii="Garamond" w:hAnsi="Garamond"/>
          <w:lang w:val="es-419"/>
        </w:rPr>
        <w:t>CENCyA</w:t>
      </w:r>
      <w:proofErr w:type="spellEnd"/>
      <w:r w:rsidRPr="00A4696F">
        <w:rPr>
          <w:rFonts w:ascii="Garamond" w:hAnsi="Garamond"/>
          <w:lang w:val="es-419"/>
        </w:rPr>
        <w:t xml:space="preserve"> y del CPCECABA. La mencionada Guía fue aprobada por Mesa Directiva de FACPCE.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1F62" w:rsidRDefault="00FD1F62" w:rsidP="00082EC9">
      <w:r>
        <w:separator/>
      </w:r>
    </w:p>
  </w:footnote>
  <w:footnote w:type="continuationSeparator" w:id="0">
    <w:p w:rsidR="00FD1F62" w:rsidRDefault="00FD1F62" w:rsidP="00082E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099"/>
    <w:rsid w:val="00082EC9"/>
    <w:rsid w:val="000F4A0F"/>
    <w:rsid w:val="003B6024"/>
    <w:rsid w:val="00A833F7"/>
    <w:rsid w:val="00D15737"/>
    <w:rsid w:val="00DF1099"/>
    <w:rsid w:val="00FD1F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21983"/>
  <w15:chartTrackingRefBased/>
  <w15:docId w15:val="{DEC3AB2F-684D-4BC5-BEFC-48A28953D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F1099"/>
    <w:pPr>
      <w:widowControl w:val="0"/>
      <w:autoSpaceDE w:val="0"/>
      <w:autoSpaceDN w:val="0"/>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DF1099"/>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F1099"/>
    <w:pPr>
      <w:ind w:left="102"/>
      <w:jc w:val="both"/>
    </w:pPr>
  </w:style>
  <w:style w:type="paragraph" w:styleId="EndnoteText">
    <w:name w:val="endnote text"/>
    <w:basedOn w:val="Normal"/>
    <w:link w:val="EndnoteTextChar"/>
    <w:uiPriority w:val="99"/>
    <w:semiHidden/>
    <w:unhideWhenUsed/>
    <w:rsid w:val="00082EC9"/>
    <w:rPr>
      <w:sz w:val="20"/>
      <w:szCs w:val="20"/>
    </w:rPr>
  </w:style>
  <w:style w:type="character" w:customStyle="1" w:styleId="EndnoteTextChar">
    <w:name w:val="Endnote Text Char"/>
    <w:basedOn w:val="DefaultParagraphFont"/>
    <w:link w:val="EndnoteText"/>
    <w:uiPriority w:val="99"/>
    <w:semiHidden/>
    <w:rsid w:val="00082EC9"/>
    <w:rPr>
      <w:rFonts w:ascii="Arial" w:eastAsia="Arial" w:hAnsi="Arial" w:cs="Arial"/>
      <w:sz w:val="20"/>
      <w:szCs w:val="20"/>
    </w:rPr>
  </w:style>
  <w:style w:type="character" w:styleId="EndnoteReference">
    <w:name w:val="endnote reference"/>
    <w:basedOn w:val="DefaultParagraphFont"/>
    <w:uiPriority w:val="99"/>
    <w:semiHidden/>
    <w:unhideWhenUsed/>
    <w:rsid w:val="00082E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E71C4-0D13-44BC-961C-C347728D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552</Words>
  <Characters>3037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dc:creator>
  <cp:keywords/>
  <dc:description/>
  <cp:lastModifiedBy>Facundo DiNatale</cp:lastModifiedBy>
  <cp:revision>5</cp:revision>
  <dcterms:created xsi:type="dcterms:W3CDTF">2020-07-01T14:41:00Z</dcterms:created>
  <dcterms:modified xsi:type="dcterms:W3CDTF">2020-09-07T21:33:00Z</dcterms:modified>
</cp:coreProperties>
</file>